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Title"/>
        <w:tag w:val=""/>
        <w:id w:val="603689685"/>
        <w:placeholder>
          <w:docPart w:val="19C06362187C43E78D23D96DE4226BDF"/>
        </w:placeholder>
        <w:dataBinding w:prefixMappings="xmlns:ns0='http://purl.org/dc/elements/1.1/' xmlns:ns1='http://schemas.openxmlformats.org/package/2006/metadata/core-properties' " w:xpath="/ns1:coreProperties[1]/ns0:title[1]" w:storeItemID="{6C3C8BC8-F283-45AE-878A-BAB7291924A1}"/>
        <w:text/>
      </w:sdtPr>
      <w:sdtEndPr/>
      <w:sdtContent>
        <w:p w14:paraId="796790CE" w14:textId="7B636747" w:rsidR="004E6F7D" w:rsidRPr="00B1515A" w:rsidRDefault="006305DB" w:rsidP="004E6F7D">
          <w:pPr>
            <w:pStyle w:val="Title"/>
            <w:pBdr>
              <w:bottom w:val="single" w:sz="4" w:space="0" w:color="auto"/>
            </w:pBdr>
          </w:pPr>
          <w:r w:rsidRPr="006305DB">
            <w:t xml:space="preserve">Aerospace Industry Tool for Calculating Scope 3 </w:t>
          </w:r>
          <w:r>
            <w:t xml:space="preserve">Greenhouse Gas </w:t>
          </w:r>
          <w:r w:rsidRPr="006305DB">
            <w:t>Emissions of Purchased Goods &amp; Services and Capital Goods: Methodology</w:t>
          </w:r>
        </w:p>
      </w:sdtContent>
    </w:sdt>
    <w:sdt>
      <w:sdtPr>
        <w:alias w:val="Publish Date"/>
        <w:tag w:val=""/>
        <w:id w:val="1560977478"/>
        <w:placeholder>
          <w:docPart w:val="61FA97A7103F45759D0AACD17DD797D9"/>
        </w:placeholder>
        <w:dataBinding w:prefixMappings="xmlns:ns0='http://schemas.microsoft.com/office/2006/coverPageProps' " w:xpath="/ns0:CoverPageProperties[1]/ns0:PublishDate[1]" w:storeItemID="{55AF091B-3C7A-41E3-B477-F2FDAA23CFDA}"/>
        <w:date w:fullDate="2021-08-20T00:00:00Z">
          <w:dateFormat w:val="dd MMMM yyyy"/>
          <w:lid w:val="en-GB"/>
          <w:storeMappedDataAs w:val="dateTime"/>
          <w:calendar w:val="gregorian"/>
        </w:date>
      </w:sdtPr>
      <w:sdtEndPr/>
      <w:sdtContent>
        <w:p w14:paraId="152B1CFC" w14:textId="26425046" w:rsidR="004E6F7D" w:rsidRPr="00B1515A" w:rsidRDefault="00F144B0" w:rsidP="004E6F7D">
          <w:pPr>
            <w:pStyle w:val="Subtitle"/>
          </w:pPr>
          <w:r>
            <w:rPr>
              <w:lang w:val="en-GB"/>
            </w:rPr>
            <w:t>20 August 2021</w:t>
          </w:r>
        </w:p>
      </w:sdtContent>
    </w:sdt>
    <w:p w14:paraId="3203A3A0" w14:textId="77777777" w:rsidR="004E6F7D" w:rsidRPr="00B1515A" w:rsidRDefault="00501979" w:rsidP="00FA199B">
      <w:pPr>
        <w:pStyle w:val="Subtitle"/>
      </w:pPr>
      <w:r w:rsidRPr="00B1515A">
        <w:rPr>
          <w:rStyle w:val="SubtleEmphasis"/>
          <w:i/>
          <w:iCs/>
        </w:rPr>
        <w:t>Versio</w:t>
      </w:r>
      <w:r w:rsidR="00401E35" w:rsidRPr="00B1515A">
        <w:rPr>
          <w:rStyle w:val="SubtleEmphasis"/>
          <w:i/>
          <w:iCs/>
        </w:rPr>
        <w:t xml:space="preserve">n </w:t>
      </w:r>
      <w:r w:rsidR="00EF23A2">
        <w:rPr>
          <w:rStyle w:val="Emphasis"/>
        </w:rPr>
        <w:t>1.0</w:t>
      </w:r>
    </w:p>
    <w:p w14:paraId="50A8EDD1" w14:textId="77777777" w:rsidR="004E6F7D" w:rsidRPr="00B1515A" w:rsidRDefault="004E6F7D" w:rsidP="004E6F7D"/>
    <w:p w14:paraId="7BB849B5" w14:textId="77777777" w:rsidR="004E6F7D" w:rsidRPr="00B1515A" w:rsidRDefault="004E6F7D" w:rsidP="004E6F7D"/>
    <w:p w14:paraId="67F09C56" w14:textId="77777777" w:rsidR="004E6F7D" w:rsidRPr="00B1515A" w:rsidRDefault="004E6F7D" w:rsidP="004E6F7D"/>
    <w:p w14:paraId="14AA8B8D" w14:textId="77777777" w:rsidR="004E6F7D" w:rsidRPr="00B1515A" w:rsidRDefault="004E6F7D" w:rsidP="004E6F7D"/>
    <w:p w14:paraId="6DB860CF" w14:textId="77777777" w:rsidR="004E6F7D" w:rsidRPr="00B1515A" w:rsidRDefault="004E6F7D" w:rsidP="004E6F7D">
      <w:r w:rsidRPr="00B1515A">
        <w:rPr>
          <w:noProof/>
          <w:lang w:eastAsia="en-US"/>
        </w:rPr>
        <mc:AlternateContent>
          <mc:Choice Requires="wps">
            <w:drawing>
              <wp:inline distT="0" distB="0" distL="0" distR="0" wp14:anchorId="263885D0" wp14:editId="617250DB">
                <wp:extent cx="5731510" cy="840740"/>
                <wp:effectExtent l="0" t="0" r="254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40740"/>
                        </a:xfrm>
                        <a:prstGeom prst="rect">
                          <a:avLst/>
                        </a:prstGeom>
                        <a:solidFill>
                          <a:schemeClr val="accent5">
                            <a:lumMod val="20000"/>
                            <a:lumOff val="80000"/>
                          </a:schemeClr>
                        </a:solidFill>
                        <a:ln w="9525">
                          <a:noFill/>
                          <a:miter lim="800000"/>
                          <a:headEnd/>
                          <a:tailEnd/>
                        </a:ln>
                      </wps:spPr>
                      <wps:txbx>
                        <w:txbxContent>
                          <w:p w14:paraId="5835493C" w14:textId="2CBCD02F" w:rsidR="00F144B0" w:rsidRDefault="00F144B0" w:rsidP="00BE15A4">
                            <w:pPr>
                              <w:spacing w:after="180" w:line="240" w:lineRule="auto"/>
                              <w:jc w:val="left"/>
                            </w:pPr>
                            <w:r>
                              <w:t xml:space="preserve">This document is released for purpose of </w:t>
                            </w:r>
                            <w:bookmarkStart w:id="0" w:name="_Hlk80803721"/>
                            <w:sdt>
                              <w:sdtPr>
                                <w:alias w:val="Comments"/>
                                <w:tag w:val=""/>
                                <w:id w:val="1275751528"/>
                                <w:dataBinding w:prefixMappings="xmlns:ns0='http://purl.org/dc/elements/1.1/' xmlns:ns1='http://schemas.openxmlformats.org/package/2006/metadata/core-properties' " w:xpath="/ns1:coreProperties[1]/ns0:description[1]" w:storeItemID="{6C3C8BC8-F283-45AE-878A-BAB7291924A1}"/>
                                <w:text w:multiLine="1"/>
                              </w:sdtPr>
                              <w:sdtEndPr/>
                              <w:sdtContent>
                                <w:bookmarkEnd w:id="0"/>
                                <w:r w:rsidR="005F75AE">
                                  <w:t>supporting voluntary accounting and reporting of greenhouse gas (GHG) emissions associated with purchased goods and services and capital goods across the aerospace industry.</w:t>
                                </w:r>
                              </w:sdtContent>
                            </w:sdt>
                          </w:p>
                          <w:p w14:paraId="0F47700C" w14:textId="77777777" w:rsidR="00F144B0" w:rsidRDefault="00F144B0" w:rsidP="004E6F7D">
                            <w:pPr>
                              <w:spacing w:after="180" w:line="240" w:lineRule="auto"/>
                            </w:pPr>
                            <w:r>
                              <w:t>Any further distribution or use requires the written consent of IAEG in accordance with our copyright statement below.</w:t>
                            </w:r>
                          </w:p>
                        </w:txbxContent>
                      </wps:txbx>
                      <wps:bodyPr rot="0" vert="horz" wrap="square" lIns="91440" tIns="45720" rIns="91440" bIns="45720" anchor="t" anchorCtr="0">
                        <a:spAutoFit/>
                      </wps:bodyPr>
                    </wps:wsp>
                  </a:graphicData>
                </a:graphic>
              </wp:inline>
            </w:drawing>
          </mc:Choice>
          <mc:Fallback>
            <w:pict>
              <v:shapetype w14:anchorId="263885D0" id="_x0000_t202" coordsize="21600,21600" o:spt="202" path="m,l,21600r21600,l21600,xe">
                <v:stroke joinstyle="miter"/>
                <v:path gradientshapeok="t" o:connecttype="rect"/>
              </v:shapetype>
              <v:shape id="Text Box 1" o:spid="_x0000_s1026" type="#_x0000_t202" style="width:451.3pt;height: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" fillcolor="#daeef3 [664]" stroked="f">
                <v:textbox style="mso-fit-shape-to-text:t">
                  <w:txbxContent>
                    <w:p w14:paraId="5835493C" w14:textId="2CBCD02F" w:rsidR="00F144B0" w:rsidRDefault="00F144B0" w:rsidP="00BE15A4">
                      <w:pPr>
                        <w:spacing w:after="180" w:line="240" w:lineRule="auto"/>
                        <w:jc w:val="left"/>
                      </w:pPr>
                      <w:r>
                        <w:t xml:space="preserve">This document is released for purpose of </w:t>
                      </w:r>
                      <w:bookmarkStart w:id="1" w:name="_Hlk80803721"/>
                      <w:sdt>
                        <w:sdtPr>
                          <w:alias w:val="Comments"/>
                          <w:tag w:val=""/>
                          <w:id w:val="1275751528"/>
                          <w:dataBinding w:prefixMappings="xmlns:ns0='http://purl.org/dc/elements/1.1/' xmlns:ns1='http://schemas.openxmlformats.org/package/2006/metadata/core-properties' " w:xpath="/ns1:coreProperties[1]/ns0:description[1]" w:storeItemID="{6C3C8BC8-F283-45AE-878A-BAB7291924A1}"/>
                          <w:text w:multiLine="1"/>
                        </w:sdtPr>
                        <w:sdtEndPr/>
                        <w:sdtContent>
                          <w:bookmarkEnd w:id="1"/>
                          <w:r w:rsidR="005F75AE">
                            <w:t>supporting voluntary accounting and reporting of greenhouse gas (GHG) emissions associated with purchased goods and services and capital goods across the aerospace industry.</w:t>
                          </w:r>
                        </w:sdtContent>
                      </w:sdt>
                    </w:p>
                    <w:p w14:paraId="0F47700C" w14:textId="77777777" w:rsidR="00F144B0" w:rsidRDefault="00F144B0" w:rsidP="004E6F7D">
                      <w:pPr>
                        <w:spacing w:after="180" w:line="240" w:lineRule="auto"/>
                      </w:pPr>
                      <w:r>
                        <w:t>Any further distribution or use requires the written consent of IAEG in accordance with our copyright statement below.</w:t>
                      </w:r>
                    </w:p>
                  </w:txbxContent>
                </v:textbox>
                <w10:anchorlock/>
              </v:shape>
            </w:pict>
          </mc:Fallback>
        </mc:AlternateContent>
      </w:r>
    </w:p>
    <w:p w14:paraId="5566D511" w14:textId="77777777" w:rsidR="004E6F7D" w:rsidRPr="00B1515A" w:rsidRDefault="004E6F7D" w:rsidP="004E6F7D">
      <w:pPr>
        <w:rPr>
          <w:highlight w:val="lightGray"/>
        </w:rPr>
        <w:sectPr w:rsidR="004E6F7D" w:rsidRPr="00B1515A" w:rsidSect="004E6F7D">
          <w:headerReference w:type="default" r:id="rId11"/>
          <w:footerReference w:type="default" r:id="rId12"/>
          <w:headerReference w:type="first" r:id="rId13"/>
          <w:pgSz w:w="11906" w:h="16838"/>
          <w:pgMar w:top="1440" w:right="1440" w:bottom="1440" w:left="1440" w:header="708" w:footer="708" w:gutter="0"/>
          <w:cols w:space="708"/>
          <w:titlePg/>
          <w:docGrid w:linePitch="360"/>
        </w:sectPr>
      </w:pPr>
      <w:r w:rsidRPr="00B1515A">
        <w:rPr>
          <w:noProof/>
          <w:lang w:eastAsia="en-US"/>
        </w:rPr>
        <mc:AlternateContent>
          <mc:Choice Requires="wps">
            <w:drawing>
              <wp:inline distT="0" distB="0" distL="0" distR="0" wp14:anchorId="7994C8A8" wp14:editId="5BE2D2D6">
                <wp:extent cx="5731510" cy="880264"/>
                <wp:effectExtent l="0" t="0" r="21590" b="215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80264"/>
                        </a:xfrm>
                        <a:prstGeom prst="rect">
                          <a:avLst/>
                        </a:prstGeom>
                        <a:noFill/>
                        <a:ln w="9525">
                          <a:solidFill>
                            <a:schemeClr val="accent5">
                              <a:lumMod val="20000"/>
                              <a:lumOff val="80000"/>
                            </a:schemeClr>
                          </a:solidFill>
                          <a:miter lim="800000"/>
                          <a:headEnd/>
                          <a:tailEnd/>
                        </a:ln>
                      </wps:spPr>
                      <wps:txbx>
                        <w:txbxContent>
                          <w:p w14:paraId="621AC189" w14:textId="575F7D30" w:rsidR="00F144B0" w:rsidRPr="004E6F7D" w:rsidRDefault="00F144B0" w:rsidP="004E6F7D">
                            <w:pPr>
                              <w:spacing w:after="180" w:line="240" w:lineRule="auto"/>
                              <w:rPr>
                                <w:b/>
                              </w:rPr>
                            </w:pPr>
                            <w:r w:rsidRPr="004E6F7D">
                              <w:rPr>
                                <w:b/>
                              </w:rPr>
                              <w:t xml:space="preserve">© </w:t>
                            </w:r>
                            <w:r>
                              <w:rPr>
                                <w:b/>
                              </w:rPr>
                              <w:fldChar w:fldCharType="begin"/>
                            </w:r>
                            <w:r>
                              <w:rPr>
                                <w:b/>
                              </w:rPr>
                              <w:instrText xml:space="preserve"> DATE  \@ "yyyy"  \* MERGEFORMAT </w:instrText>
                            </w:r>
                            <w:r>
                              <w:rPr>
                                <w:b/>
                              </w:rPr>
                              <w:fldChar w:fldCharType="separate"/>
                            </w:r>
                            <w:r w:rsidR="00B41347">
                              <w:rPr>
                                <w:b/>
                                <w:noProof/>
                              </w:rPr>
                              <w:t>2021</w:t>
                            </w:r>
                            <w:r>
                              <w:rPr>
                                <w:b/>
                              </w:rPr>
                              <w:fldChar w:fldCharType="end"/>
                            </w:r>
                            <w:r w:rsidRPr="004E6F7D">
                              <w:rPr>
                                <w:b/>
                              </w:rPr>
                              <w:t xml:space="preserve"> IAEG®</w:t>
                            </w:r>
                          </w:p>
                          <w:p w14:paraId="377F874D" w14:textId="77777777" w:rsidR="00F144B0" w:rsidRDefault="00F144B0" w:rsidP="004E6F7D">
                            <w:pPr>
                              <w:spacing w:after="180" w:line="240" w:lineRule="auto"/>
                            </w:pPr>
                            <w:r>
                              <w:t>The International Aerospace Environmental Group® ("IAEG®") is the owner of this material. This material may not be used for any purpose other than that for which it is provided without the express written consent of IAEG®. IAEG® will accept no liability for any damages from any use of this material including without limitation any direct, indirect, incidental, special and consequential damages, loss of data, income, profit or goodwill, loss of or damage to property or claims of third parties. IAEG® reserves the right to add to, change or delete its content or any part thereof without notice.</w:t>
                            </w:r>
                          </w:p>
                        </w:txbxContent>
                      </wps:txbx>
                      <wps:bodyPr rot="0" vert="horz" wrap="square" lIns="91440" tIns="45720" rIns="91440" bIns="45720" anchor="t" anchorCtr="0">
                        <a:spAutoFit/>
                      </wps:bodyPr>
                    </wps:wsp>
                  </a:graphicData>
                </a:graphic>
              </wp:inline>
            </w:drawing>
          </mc:Choice>
          <mc:Fallback>
            <w:pict>
              <v:shape w14:anchorId="7994C8A8" id="Text Box 2" o:spid="_x0000_s1027" type="#_x0000_t202" style="width:451.3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" filled="f" strokecolor="#daeef3 [664]">
                <v:textbox style="mso-fit-shape-to-text:t">
                  <w:txbxContent>
                    <w:p w14:paraId="621AC189" w14:textId="575F7D30" w:rsidR="00F144B0" w:rsidRPr="004E6F7D" w:rsidRDefault="00F144B0" w:rsidP="004E6F7D">
                      <w:pPr>
                        <w:spacing w:after="180" w:line="240" w:lineRule="auto"/>
                        <w:rPr>
                          <w:b/>
                        </w:rPr>
                      </w:pPr>
                      <w:r w:rsidRPr="004E6F7D">
                        <w:rPr>
                          <w:b/>
                        </w:rPr>
                        <w:t xml:space="preserve">© </w:t>
                      </w:r>
                      <w:r>
                        <w:rPr>
                          <w:b/>
                        </w:rPr>
                        <w:fldChar w:fldCharType="begin"/>
                      </w:r>
                      <w:r>
                        <w:rPr>
                          <w:b/>
                        </w:rPr>
                        <w:instrText xml:space="preserve"> DATE  \@ "yyyy"  \* MERGEFORMAT </w:instrText>
                      </w:r>
                      <w:r>
                        <w:rPr>
                          <w:b/>
                        </w:rPr>
                        <w:fldChar w:fldCharType="separate"/>
                      </w:r>
                      <w:r w:rsidR="00B41347">
                        <w:rPr>
                          <w:b/>
                          <w:noProof/>
                        </w:rPr>
                        <w:t>2021</w:t>
                      </w:r>
                      <w:r>
                        <w:rPr>
                          <w:b/>
                        </w:rPr>
                        <w:fldChar w:fldCharType="end"/>
                      </w:r>
                      <w:r w:rsidRPr="004E6F7D">
                        <w:rPr>
                          <w:b/>
                        </w:rPr>
                        <w:t xml:space="preserve"> IAEG®</w:t>
                      </w:r>
                    </w:p>
                    <w:p w14:paraId="377F874D" w14:textId="77777777" w:rsidR="00F144B0" w:rsidRDefault="00F144B0" w:rsidP="004E6F7D">
                      <w:pPr>
                        <w:spacing w:after="180" w:line="240" w:lineRule="auto"/>
                      </w:pPr>
                      <w:r>
                        <w:t>The International Aerospace Environmental Group® ("IAEG®") is the owner of this material. This material may not be used for any purpose other than that for which it is provided without the express written consent of IAEG®. IAEG® will accept no liability for any damages from any use of this material including without limitation any direct, indirect, incidental, special and consequential damages, loss of data, income, profit or goodwill, loss of or damage to property or claims of third parties. IAEG® reserves the right to add to, change or delete its content or any part thereof without notice.</w:t>
                      </w:r>
                    </w:p>
                  </w:txbxContent>
                </v:textbox>
                <w10:anchorlock/>
              </v:shape>
            </w:pict>
          </mc:Fallback>
        </mc:AlternateContent>
      </w:r>
    </w:p>
    <w:p w14:paraId="6508CE5B" w14:textId="77777777" w:rsidR="004E6F7D" w:rsidRPr="00B1515A" w:rsidRDefault="004E6F7D" w:rsidP="004E6F7D">
      <w:pPr>
        <w:pStyle w:val="Heading1"/>
        <w:numPr>
          <w:ilvl w:val="0"/>
          <w:numId w:val="0"/>
        </w:numPr>
        <w:ind w:left="432" w:hanging="432"/>
      </w:pPr>
      <w:bookmarkStart w:id="2" w:name="_Toc80383976"/>
      <w:r w:rsidRPr="00B1515A">
        <w:lastRenderedPageBreak/>
        <w:t>Version History</w:t>
      </w:r>
      <w:bookmarkEnd w:id="2"/>
    </w:p>
    <w:tbl>
      <w:tblPr>
        <w:tblStyle w:val="TableGrid"/>
        <w:tblW w:w="0" w:type="auto"/>
        <w:tblLook w:val="04A0" w:firstRow="1" w:lastRow="0" w:firstColumn="1" w:lastColumn="0" w:noHBand="0" w:noVBand="1"/>
      </w:tblPr>
      <w:tblGrid>
        <w:gridCol w:w="1055"/>
        <w:gridCol w:w="495"/>
        <w:gridCol w:w="1971"/>
        <w:gridCol w:w="5535"/>
      </w:tblGrid>
      <w:tr w:rsidR="004E6F7D" w:rsidRPr="00B1515A" w14:paraId="58868047" w14:textId="77777777" w:rsidTr="000F12AC">
        <w:tc>
          <w:tcPr>
            <w:tcW w:w="0" w:type="auto"/>
          </w:tcPr>
          <w:p w14:paraId="1DE16974" w14:textId="77777777" w:rsidR="004E6F7D" w:rsidRPr="00B1515A" w:rsidRDefault="004E6F7D" w:rsidP="008F2CEC">
            <w:pPr>
              <w:rPr>
                <w:b/>
              </w:rPr>
            </w:pPr>
            <w:r w:rsidRPr="00B1515A">
              <w:rPr>
                <w:b/>
              </w:rPr>
              <w:t>Date</w:t>
            </w:r>
          </w:p>
        </w:tc>
        <w:tc>
          <w:tcPr>
            <w:tcW w:w="0" w:type="auto"/>
          </w:tcPr>
          <w:p w14:paraId="6B974C4C" w14:textId="77777777" w:rsidR="004E6F7D" w:rsidRPr="00B1515A" w:rsidRDefault="001E27F6" w:rsidP="001E27F6">
            <w:pPr>
              <w:rPr>
                <w:b/>
              </w:rPr>
            </w:pPr>
            <w:r w:rsidRPr="00B1515A">
              <w:rPr>
                <w:b/>
              </w:rPr>
              <w:t>v</w:t>
            </w:r>
            <w:r w:rsidR="00401E35" w:rsidRPr="00B1515A">
              <w:rPr>
                <w:b/>
              </w:rPr>
              <w:t>#</w:t>
            </w:r>
          </w:p>
        </w:tc>
        <w:tc>
          <w:tcPr>
            <w:tcW w:w="2043" w:type="dxa"/>
          </w:tcPr>
          <w:p w14:paraId="2656F28D" w14:textId="77777777" w:rsidR="004E6F7D" w:rsidRPr="00B1515A" w:rsidRDefault="004E6F7D" w:rsidP="008F2CEC">
            <w:pPr>
              <w:rPr>
                <w:b/>
              </w:rPr>
            </w:pPr>
            <w:r w:rsidRPr="00B1515A">
              <w:rPr>
                <w:b/>
              </w:rPr>
              <w:t>Modified By</w:t>
            </w:r>
          </w:p>
        </w:tc>
        <w:tc>
          <w:tcPr>
            <w:tcW w:w="5892" w:type="dxa"/>
          </w:tcPr>
          <w:p w14:paraId="70A3D746" w14:textId="77777777" w:rsidR="004E6F7D" w:rsidRPr="00B1515A" w:rsidRDefault="004E6F7D" w:rsidP="008F2CEC">
            <w:pPr>
              <w:rPr>
                <w:b/>
              </w:rPr>
            </w:pPr>
            <w:r w:rsidRPr="00B1515A">
              <w:rPr>
                <w:b/>
              </w:rPr>
              <w:t>Section, Page(s) and Text Revised</w:t>
            </w:r>
          </w:p>
        </w:tc>
      </w:tr>
      <w:tr w:rsidR="000F12AC" w:rsidRPr="00B1515A" w14:paraId="2D98F921" w14:textId="77777777" w:rsidTr="000F12AC">
        <w:tc>
          <w:tcPr>
            <w:tcW w:w="0" w:type="auto"/>
          </w:tcPr>
          <w:p w14:paraId="3AF41AB4" w14:textId="06E93DA1" w:rsidR="000F12AC" w:rsidRPr="00B1515A" w:rsidRDefault="00ED4D81" w:rsidP="000F12AC">
            <w:r>
              <w:t>20/08/21</w:t>
            </w:r>
          </w:p>
        </w:tc>
        <w:tc>
          <w:tcPr>
            <w:tcW w:w="0" w:type="auto"/>
          </w:tcPr>
          <w:p w14:paraId="41B14F58" w14:textId="77777777" w:rsidR="000F12AC" w:rsidRPr="00B1515A" w:rsidRDefault="000F12AC" w:rsidP="000F12AC">
            <w:r w:rsidRPr="00B1515A">
              <w:t>1.0</w:t>
            </w:r>
          </w:p>
        </w:tc>
        <w:tc>
          <w:tcPr>
            <w:tcW w:w="2043" w:type="dxa"/>
          </w:tcPr>
          <w:p w14:paraId="4A3DC8A5" w14:textId="17B94B4A" w:rsidR="000F12AC" w:rsidRPr="00B1515A" w:rsidRDefault="00ED4D81" w:rsidP="000F12AC">
            <w:r>
              <w:t>IAEG WG3</w:t>
            </w:r>
          </w:p>
        </w:tc>
        <w:tc>
          <w:tcPr>
            <w:tcW w:w="5892" w:type="dxa"/>
          </w:tcPr>
          <w:p w14:paraId="3F474E70" w14:textId="77777777" w:rsidR="000F12AC" w:rsidRPr="00B1515A" w:rsidRDefault="000F12AC" w:rsidP="000F12AC">
            <w:r w:rsidRPr="00B1515A">
              <w:t>Initial Release</w:t>
            </w:r>
          </w:p>
        </w:tc>
      </w:tr>
    </w:tbl>
    <w:p w14:paraId="609A23AE" w14:textId="77777777" w:rsidR="000F12AC" w:rsidRPr="00B1515A" w:rsidRDefault="000F12AC">
      <w:r w:rsidRPr="00B1515A">
        <w:br w:type="page"/>
      </w:r>
    </w:p>
    <w:sdt>
      <w:sdtPr>
        <w:rPr>
          <w:rFonts w:asciiTheme="minorHAnsi" w:eastAsiaTheme="minorEastAsia" w:hAnsiTheme="minorHAnsi" w:cstheme="minorBidi"/>
          <w:b w:val="0"/>
          <w:bCs w:val="0"/>
          <w:sz w:val="22"/>
          <w:szCs w:val="22"/>
          <w:lang w:bidi="ar-SA"/>
        </w:rPr>
        <w:id w:val="396175159"/>
        <w:docPartObj>
          <w:docPartGallery w:val="Table of Contents"/>
          <w:docPartUnique/>
        </w:docPartObj>
      </w:sdtPr>
      <w:sdtEndPr/>
      <w:sdtContent>
        <w:p w14:paraId="1457A900" w14:textId="77777777" w:rsidR="004E6F7D" w:rsidRPr="00B1515A" w:rsidRDefault="004E6F7D" w:rsidP="004E6F7D">
          <w:pPr>
            <w:pStyle w:val="TOCHeading"/>
            <w:numPr>
              <w:ilvl w:val="0"/>
              <w:numId w:val="0"/>
            </w:numPr>
            <w:ind w:left="432" w:hanging="432"/>
          </w:pPr>
          <w:r w:rsidRPr="00B1515A">
            <w:t>Table of Contents</w:t>
          </w:r>
        </w:p>
        <w:p w14:paraId="01FB0FDD" w14:textId="77777777" w:rsidR="0087736D" w:rsidRDefault="004E6F7D">
          <w:pPr>
            <w:pStyle w:val="TOC1"/>
            <w:tabs>
              <w:tab w:val="right" w:leader="dot" w:pos="9056"/>
            </w:tabs>
            <w:rPr>
              <w:noProof/>
              <w:lang w:eastAsia="en-US"/>
            </w:rPr>
          </w:pPr>
          <w:r w:rsidRPr="00B1515A">
            <w:fldChar w:fldCharType="begin"/>
          </w:r>
          <w:r w:rsidRPr="00B1515A">
            <w:instrText xml:space="preserve"> TOC \o "1-3" \h \z \u </w:instrText>
          </w:r>
          <w:r w:rsidRPr="00B1515A">
            <w:fldChar w:fldCharType="separate"/>
          </w:r>
          <w:hyperlink w:anchor="_Toc80383976" w:history="1">
            <w:r w:rsidR="0087736D" w:rsidRPr="00B90815">
              <w:rPr>
                <w:rStyle w:val="Hyperlink"/>
                <w:noProof/>
              </w:rPr>
              <w:t>Version History</w:t>
            </w:r>
            <w:r w:rsidR="0087736D">
              <w:rPr>
                <w:noProof/>
                <w:webHidden/>
              </w:rPr>
              <w:tab/>
            </w:r>
            <w:r w:rsidR="0087736D">
              <w:rPr>
                <w:noProof/>
                <w:webHidden/>
              </w:rPr>
              <w:fldChar w:fldCharType="begin"/>
            </w:r>
            <w:r w:rsidR="0087736D">
              <w:rPr>
                <w:noProof/>
                <w:webHidden/>
              </w:rPr>
              <w:instrText xml:space="preserve"> PAGEREF _Toc80383976 \h </w:instrText>
            </w:r>
            <w:r w:rsidR="0087736D">
              <w:rPr>
                <w:noProof/>
                <w:webHidden/>
              </w:rPr>
            </w:r>
            <w:r w:rsidR="0087736D">
              <w:rPr>
                <w:noProof/>
                <w:webHidden/>
              </w:rPr>
              <w:fldChar w:fldCharType="separate"/>
            </w:r>
            <w:r w:rsidR="0087736D">
              <w:rPr>
                <w:noProof/>
                <w:webHidden/>
              </w:rPr>
              <w:t>2</w:t>
            </w:r>
            <w:r w:rsidR="0087736D">
              <w:rPr>
                <w:noProof/>
                <w:webHidden/>
              </w:rPr>
              <w:fldChar w:fldCharType="end"/>
            </w:r>
          </w:hyperlink>
        </w:p>
        <w:p w14:paraId="179C40DE" w14:textId="77777777" w:rsidR="0087736D" w:rsidRDefault="007D17D6">
          <w:pPr>
            <w:pStyle w:val="TOC1"/>
            <w:tabs>
              <w:tab w:val="left" w:pos="440"/>
              <w:tab w:val="right" w:leader="dot" w:pos="9056"/>
            </w:tabs>
            <w:rPr>
              <w:noProof/>
              <w:lang w:eastAsia="en-US"/>
            </w:rPr>
          </w:pPr>
          <w:hyperlink w:anchor="_Toc80383977" w:history="1">
            <w:r w:rsidR="0087736D" w:rsidRPr="00B90815">
              <w:rPr>
                <w:rStyle w:val="Hyperlink"/>
                <w:noProof/>
              </w:rPr>
              <w:t>1</w:t>
            </w:r>
            <w:r w:rsidR="0087736D">
              <w:rPr>
                <w:noProof/>
                <w:lang w:eastAsia="en-US"/>
              </w:rPr>
              <w:tab/>
            </w:r>
            <w:r w:rsidR="0087736D" w:rsidRPr="00B90815">
              <w:rPr>
                <w:rStyle w:val="Hyperlink"/>
                <w:noProof/>
              </w:rPr>
              <w:t>Glossary</w:t>
            </w:r>
            <w:r w:rsidR="0087736D">
              <w:rPr>
                <w:noProof/>
                <w:webHidden/>
              </w:rPr>
              <w:tab/>
            </w:r>
            <w:r w:rsidR="0087736D">
              <w:rPr>
                <w:noProof/>
                <w:webHidden/>
              </w:rPr>
              <w:fldChar w:fldCharType="begin"/>
            </w:r>
            <w:r w:rsidR="0087736D">
              <w:rPr>
                <w:noProof/>
                <w:webHidden/>
              </w:rPr>
              <w:instrText xml:space="preserve"> PAGEREF _Toc80383977 \h </w:instrText>
            </w:r>
            <w:r w:rsidR="0087736D">
              <w:rPr>
                <w:noProof/>
                <w:webHidden/>
              </w:rPr>
            </w:r>
            <w:r w:rsidR="0087736D">
              <w:rPr>
                <w:noProof/>
                <w:webHidden/>
              </w:rPr>
              <w:fldChar w:fldCharType="separate"/>
            </w:r>
            <w:r w:rsidR="0087736D">
              <w:rPr>
                <w:noProof/>
                <w:webHidden/>
              </w:rPr>
              <w:t>7</w:t>
            </w:r>
            <w:r w:rsidR="0087736D">
              <w:rPr>
                <w:noProof/>
                <w:webHidden/>
              </w:rPr>
              <w:fldChar w:fldCharType="end"/>
            </w:r>
          </w:hyperlink>
        </w:p>
        <w:p w14:paraId="6071453D" w14:textId="77777777" w:rsidR="0087736D" w:rsidRDefault="007D17D6">
          <w:pPr>
            <w:pStyle w:val="TOC1"/>
            <w:tabs>
              <w:tab w:val="left" w:pos="440"/>
              <w:tab w:val="right" w:leader="dot" w:pos="9056"/>
            </w:tabs>
            <w:rPr>
              <w:noProof/>
              <w:lang w:eastAsia="en-US"/>
            </w:rPr>
          </w:pPr>
          <w:hyperlink w:anchor="_Toc80383978" w:history="1">
            <w:r w:rsidR="0087736D" w:rsidRPr="00B90815">
              <w:rPr>
                <w:rStyle w:val="Hyperlink"/>
                <w:noProof/>
              </w:rPr>
              <w:t>2</w:t>
            </w:r>
            <w:r w:rsidR="0087736D">
              <w:rPr>
                <w:noProof/>
                <w:lang w:eastAsia="en-US"/>
              </w:rPr>
              <w:tab/>
            </w:r>
            <w:r w:rsidR="0087736D" w:rsidRPr="00B90815">
              <w:rPr>
                <w:rStyle w:val="Hyperlink"/>
                <w:noProof/>
              </w:rPr>
              <w:t>Executive Summary</w:t>
            </w:r>
            <w:r w:rsidR="0087736D">
              <w:rPr>
                <w:noProof/>
                <w:webHidden/>
              </w:rPr>
              <w:tab/>
            </w:r>
            <w:r w:rsidR="0087736D">
              <w:rPr>
                <w:noProof/>
                <w:webHidden/>
              </w:rPr>
              <w:fldChar w:fldCharType="begin"/>
            </w:r>
            <w:r w:rsidR="0087736D">
              <w:rPr>
                <w:noProof/>
                <w:webHidden/>
              </w:rPr>
              <w:instrText xml:space="preserve"> PAGEREF _Toc80383978 \h </w:instrText>
            </w:r>
            <w:r w:rsidR="0087736D">
              <w:rPr>
                <w:noProof/>
                <w:webHidden/>
              </w:rPr>
            </w:r>
            <w:r w:rsidR="0087736D">
              <w:rPr>
                <w:noProof/>
                <w:webHidden/>
              </w:rPr>
              <w:fldChar w:fldCharType="separate"/>
            </w:r>
            <w:r w:rsidR="0087736D">
              <w:rPr>
                <w:noProof/>
                <w:webHidden/>
              </w:rPr>
              <w:t>8</w:t>
            </w:r>
            <w:r w:rsidR="0087736D">
              <w:rPr>
                <w:noProof/>
                <w:webHidden/>
              </w:rPr>
              <w:fldChar w:fldCharType="end"/>
            </w:r>
          </w:hyperlink>
        </w:p>
        <w:p w14:paraId="747A15AA" w14:textId="77777777" w:rsidR="0087736D" w:rsidRDefault="007D17D6">
          <w:pPr>
            <w:pStyle w:val="TOC1"/>
            <w:tabs>
              <w:tab w:val="left" w:pos="440"/>
              <w:tab w:val="right" w:leader="dot" w:pos="9056"/>
            </w:tabs>
            <w:rPr>
              <w:noProof/>
              <w:lang w:eastAsia="en-US"/>
            </w:rPr>
          </w:pPr>
          <w:hyperlink w:anchor="_Toc80383979" w:history="1">
            <w:r w:rsidR="0087736D" w:rsidRPr="00B90815">
              <w:rPr>
                <w:rStyle w:val="Hyperlink"/>
                <w:noProof/>
              </w:rPr>
              <w:t>3</w:t>
            </w:r>
            <w:r w:rsidR="0087736D">
              <w:rPr>
                <w:noProof/>
                <w:lang w:eastAsia="en-US"/>
              </w:rPr>
              <w:tab/>
            </w:r>
            <w:r w:rsidR="0087736D" w:rsidRPr="00B90815">
              <w:rPr>
                <w:rStyle w:val="Hyperlink"/>
                <w:noProof/>
              </w:rPr>
              <w:t>Acknowledgements</w:t>
            </w:r>
            <w:r w:rsidR="0087736D">
              <w:rPr>
                <w:noProof/>
                <w:webHidden/>
              </w:rPr>
              <w:tab/>
            </w:r>
            <w:r w:rsidR="0087736D">
              <w:rPr>
                <w:noProof/>
                <w:webHidden/>
              </w:rPr>
              <w:fldChar w:fldCharType="begin"/>
            </w:r>
            <w:r w:rsidR="0087736D">
              <w:rPr>
                <w:noProof/>
                <w:webHidden/>
              </w:rPr>
              <w:instrText xml:space="preserve"> PAGEREF _Toc80383979 \h </w:instrText>
            </w:r>
            <w:r w:rsidR="0087736D">
              <w:rPr>
                <w:noProof/>
                <w:webHidden/>
              </w:rPr>
            </w:r>
            <w:r w:rsidR="0087736D">
              <w:rPr>
                <w:noProof/>
                <w:webHidden/>
              </w:rPr>
              <w:fldChar w:fldCharType="separate"/>
            </w:r>
            <w:r w:rsidR="0087736D">
              <w:rPr>
                <w:noProof/>
                <w:webHidden/>
              </w:rPr>
              <w:t>9</w:t>
            </w:r>
            <w:r w:rsidR="0087736D">
              <w:rPr>
                <w:noProof/>
                <w:webHidden/>
              </w:rPr>
              <w:fldChar w:fldCharType="end"/>
            </w:r>
          </w:hyperlink>
        </w:p>
        <w:p w14:paraId="0A9E192A" w14:textId="77777777" w:rsidR="0087736D" w:rsidRDefault="007D17D6">
          <w:pPr>
            <w:pStyle w:val="TOC1"/>
            <w:tabs>
              <w:tab w:val="left" w:pos="440"/>
              <w:tab w:val="right" w:leader="dot" w:pos="9056"/>
            </w:tabs>
            <w:rPr>
              <w:noProof/>
              <w:lang w:eastAsia="en-US"/>
            </w:rPr>
          </w:pPr>
          <w:hyperlink w:anchor="_Toc80383980" w:history="1">
            <w:r w:rsidR="0087736D" w:rsidRPr="00B90815">
              <w:rPr>
                <w:rStyle w:val="Hyperlink"/>
                <w:noProof/>
              </w:rPr>
              <w:t>4</w:t>
            </w:r>
            <w:r w:rsidR="0087736D">
              <w:rPr>
                <w:noProof/>
                <w:lang w:eastAsia="en-US"/>
              </w:rPr>
              <w:tab/>
            </w:r>
            <w:r w:rsidR="0087736D" w:rsidRPr="00B90815">
              <w:rPr>
                <w:rStyle w:val="Hyperlink"/>
                <w:noProof/>
              </w:rPr>
              <w:t>Context and purpose</w:t>
            </w:r>
            <w:r w:rsidR="0087736D">
              <w:rPr>
                <w:noProof/>
                <w:webHidden/>
              </w:rPr>
              <w:tab/>
            </w:r>
            <w:r w:rsidR="0087736D">
              <w:rPr>
                <w:noProof/>
                <w:webHidden/>
              </w:rPr>
              <w:fldChar w:fldCharType="begin"/>
            </w:r>
            <w:r w:rsidR="0087736D">
              <w:rPr>
                <w:noProof/>
                <w:webHidden/>
              </w:rPr>
              <w:instrText xml:space="preserve"> PAGEREF _Toc80383980 \h </w:instrText>
            </w:r>
            <w:r w:rsidR="0087736D">
              <w:rPr>
                <w:noProof/>
                <w:webHidden/>
              </w:rPr>
            </w:r>
            <w:r w:rsidR="0087736D">
              <w:rPr>
                <w:noProof/>
                <w:webHidden/>
              </w:rPr>
              <w:fldChar w:fldCharType="separate"/>
            </w:r>
            <w:r w:rsidR="0087736D">
              <w:rPr>
                <w:noProof/>
                <w:webHidden/>
              </w:rPr>
              <w:t>10</w:t>
            </w:r>
            <w:r w:rsidR="0087736D">
              <w:rPr>
                <w:noProof/>
                <w:webHidden/>
              </w:rPr>
              <w:fldChar w:fldCharType="end"/>
            </w:r>
          </w:hyperlink>
        </w:p>
        <w:p w14:paraId="6E382437" w14:textId="77777777" w:rsidR="0087736D" w:rsidRDefault="007D17D6">
          <w:pPr>
            <w:pStyle w:val="TOC2"/>
            <w:tabs>
              <w:tab w:val="left" w:pos="880"/>
              <w:tab w:val="right" w:leader="dot" w:pos="9056"/>
            </w:tabs>
            <w:rPr>
              <w:noProof/>
              <w:lang w:eastAsia="en-US"/>
            </w:rPr>
          </w:pPr>
          <w:hyperlink w:anchor="_Toc80383981" w:history="1">
            <w:r w:rsidR="0087736D" w:rsidRPr="00B90815">
              <w:rPr>
                <w:rStyle w:val="Hyperlink"/>
                <w:noProof/>
              </w:rPr>
              <w:t>4.1</w:t>
            </w:r>
            <w:r w:rsidR="0087736D">
              <w:rPr>
                <w:noProof/>
                <w:lang w:eastAsia="en-US"/>
              </w:rPr>
              <w:tab/>
            </w:r>
            <w:r w:rsidR="0087736D" w:rsidRPr="00B90815">
              <w:rPr>
                <w:rStyle w:val="Hyperlink"/>
                <w:noProof/>
              </w:rPr>
              <w:t>Introduction</w:t>
            </w:r>
            <w:r w:rsidR="0087736D">
              <w:rPr>
                <w:noProof/>
                <w:webHidden/>
              </w:rPr>
              <w:tab/>
            </w:r>
            <w:r w:rsidR="0087736D">
              <w:rPr>
                <w:noProof/>
                <w:webHidden/>
              </w:rPr>
              <w:fldChar w:fldCharType="begin"/>
            </w:r>
            <w:r w:rsidR="0087736D">
              <w:rPr>
                <w:noProof/>
                <w:webHidden/>
              </w:rPr>
              <w:instrText xml:space="preserve"> PAGEREF _Toc80383981 \h </w:instrText>
            </w:r>
            <w:r w:rsidR="0087736D">
              <w:rPr>
                <w:noProof/>
                <w:webHidden/>
              </w:rPr>
            </w:r>
            <w:r w:rsidR="0087736D">
              <w:rPr>
                <w:noProof/>
                <w:webHidden/>
              </w:rPr>
              <w:fldChar w:fldCharType="separate"/>
            </w:r>
            <w:r w:rsidR="0087736D">
              <w:rPr>
                <w:noProof/>
                <w:webHidden/>
              </w:rPr>
              <w:t>10</w:t>
            </w:r>
            <w:r w:rsidR="0087736D">
              <w:rPr>
                <w:noProof/>
                <w:webHidden/>
              </w:rPr>
              <w:fldChar w:fldCharType="end"/>
            </w:r>
          </w:hyperlink>
        </w:p>
        <w:p w14:paraId="7AD24884" w14:textId="77777777" w:rsidR="0087736D" w:rsidRDefault="007D17D6">
          <w:pPr>
            <w:pStyle w:val="TOC2"/>
            <w:tabs>
              <w:tab w:val="left" w:pos="880"/>
              <w:tab w:val="right" w:leader="dot" w:pos="9056"/>
            </w:tabs>
            <w:rPr>
              <w:noProof/>
              <w:lang w:eastAsia="en-US"/>
            </w:rPr>
          </w:pPr>
          <w:hyperlink w:anchor="_Toc80383982" w:history="1">
            <w:r w:rsidR="0087736D" w:rsidRPr="00B90815">
              <w:rPr>
                <w:rStyle w:val="Hyperlink"/>
                <w:noProof/>
              </w:rPr>
              <w:t>4.2</w:t>
            </w:r>
            <w:r w:rsidR="0087736D">
              <w:rPr>
                <w:noProof/>
                <w:lang w:eastAsia="en-US"/>
              </w:rPr>
              <w:tab/>
            </w:r>
            <w:r w:rsidR="0087736D" w:rsidRPr="00B90815">
              <w:rPr>
                <w:rStyle w:val="Hyperlink"/>
                <w:noProof/>
              </w:rPr>
              <w:t>Main objectives of the methodology</w:t>
            </w:r>
            <w:r w:rsidR="0087736D">
              <w:rPr>
                <w:noProof/>
                <w:webHidden/>
              </w:rPr>
              <w:tab/>
            </w:r>
            <w:r w:rsidR="0087736D">
              <w:rPr>
                <w:noProof/>
                <w:webHidden/>
              </w:rPr>
              <w:fldChar w:fldCharType="begin"/>
            </w:r>
            <w:r w:rsidR="0087736D">
              <w:rPr>
                <w:noProof/>
                <w:webHidden/>
              </w:rPr>
              <w:instrText xml:space="preserve"> PAGEREF _Toc80383982 \h </w:instrText>
            </w:r>
            <w:r w:rsidR="0087736D">
              <w:rPr>
                <w:noProof/>
                <w:webHidden/>
              </w:rPr>
            </w:r>
            <w:r w:rsidR="0087736D">
              <w:rPr>
                <w:noProof/>
                <w:webHidden/>
              </w:rPr>
              <w:fldChar w:fldCharType="separate"/>
            </w:r>
            <w:r w:rsidR="0087736D">
              <w:rPr>
                <w:noProof/>
                <w:webHidden/>
              </w:rPr>
              <w:t>10</w:t>
            </w:r>
            <w:r w:rsidR="0087736D">
              <w:rPr>
                <w:noProof/>
                <w:webHidden/>
              </w:rPr>
              <w:fldChar w:fldCharType="end"/>
            </w:r>
          </w:hyperlink>
        </w:p>
        <w:p w14:paraId="7034D794" w14:textId="77777777" w:rsidR="0087736D" w:rsidRDefault="007D17D6">
          <w:pPr>
            <w:pStyle w:val="TOC1"/>
            <w:tabs>
              <w:tab w:val="left" w:pos="440"/>
              <w:tab w:val="right" w:leader="dot" w:pos="9056"/>
            </w:tabs>
            <w:rPr>
              <w:noProof/>
              <w:lang w:eastAsia="en-US"/>
            </w:rPr>
          </w:pPr>
          <w:hyperlink w:anchor="_Toc80383983" w:history="1">
            <w:r w:rsidR="0087736D" w:rsidRPr="00B90815">
              <w:rPr>
                <w:rStyle w:val="Hyperlink"/>
                <w:noProof/>
              </w:rPr>
              <w:t>5</w:t>
            </w:r>
            <w:r w:rsidR="0087736D">
              <w:rPr>
                <w:noProof/>
                <w:lang w:eastAsia="en-US"/>
              </w:rPr>
              <w:tab/>
            </w:r>
            <w:r w:rsidR="0087736D" w:rsidRPr="00B90815">
              <w:rPr>
                <w:rStyle w:val="Hyperlink"/>
                <w:noProof/>
              </w:rPr>
              <w:t>Emissions factor sources</w:t>
            </w:r>
            <w:r w:rsidR="0087736D">
              <w:rPr>
                <w:noProof/>
                <w:webHidden/>
              </w:rPr>
              <w:tab/>
            </w:r>
            <w:r w:rsidR="0087736D">
              <w:rPr>
                <w:noProof/>
                <w:webHidden/>
              </w:rPr>
              <w:fldChar w:fldCharType="begin"/>
            </w:r>
            <w:r w:rsidR="0087736D">
              <w:rPr>
                <w:noProof/>
                <w:webHidden/>
              </w:rPr>
              <w:instrText xml:space="preserve"> PAGEREF _Toc80383983 \h </w:instrText>
            </w:r>
            <w:r w:rsidR="0087736D">
              <w:rPr>
                <w:noProof/>
                <w:webHidden/>
              </w:rPr>
            </w:r>
            <w:r w:rsidR="0087736D">
              <w:rPr>
                <w:noProof/>
                <w:webHidden/>
              </w:rPr>
              <w:fldChar w:fldCharType="separate"/>
            </w:r>
            <w:r w:rsidR="0087736D">
              <w:rPr>
                <w:noProof/>
                <w:webHidden/>
              </w:rPr>
              <w:t>13</w:t>
            </w:r>
            <w:r w:rsidR="0087736D">
              <w:rPr>
                <w:noProof/>
                <w:webHidden/>
              </w:rPr>
              <w:fldChar w:fldCharType="end"/>
            </w:r>
          </w:hyperlink>
        </w:p>
        <w:p w14:paraId="363F2AB3" w14:textId="77777777" w:rsidR="0087736D" w:rsidRDefault="007D17D6">
          <w:pPr>
            <w:pStyle w:val="TOC2"/>
            <w:tabs>
              <w:tab w:val="left" w:pos="880"/>
              <w:tab w:val="right" w:leader="dot" w:pos="9056"/>
            </w:tabs>
            <w:rPr>
              <w:noProof/>
              <w:lang w:eastAsia="en-US"/>
            </w:rPr>
          </w:pPr>
          <w:hyperlink w:anchor="_Toc80383984" w:history="1">
            <w:r w:rsidR="0087736D" w:rsidRPr="00B90815">
              <w:rPr>
                <w:rStyle w:val="Hyperlink"/>
                <w:noProof/>
              </w:rPr>
              <w:t>5.1</w:t>
            </w:r>
            <w:r w:rsidR="0087736D">
              <w:rPr>
                <w:noProof/>
                <w:lang w:eastAsia="en-US"/>
              </w:rPr>
              <w:tab/>
            </w:r>
            <w:r w:rsidR="0087736D" w:rsidRPr="00B90815">
              <w:rPr>
                <w:rStyle w:val="Hyperlink"/>
                <w:noProof/>
              </w:rPr>
              <w:t>Emission factor databases selection</w:t>
            </w:r>
            <w:r w:rsidR="0087736D">
              <w:rPr>
                <w:noProof/>
                <w:webHidden/>
              </w:rPr>
              <w:tab/>
            </w:r>
            <w:r w:rsidR="0087736D">
              <w:rPr>
                <w:noProof/>
                <w:webHidden/>
              </w:rPr>
              <w:fldChar w:fldCharType="begin"/>
            </w:r>
            <w:r w:rsidR="0087736D">
              <w:rPr>
                <w:noProof/>
                <w:webHidden/>
              </w:rPr>
              <w:instrText xml:space="preserve"> PAGEREF _Toc80383984 \h </w:instrText>
            </w:r>
            <w:r w:rsidR="0087736D">
              <w:rPr>
                <w:noProof/>
                <w:webHidden/>
              </w:rPr>
            </w:r>
            <w:r w:rsidR="0087736D">
              <w:rPr>
                <w:noProof/>
                <w:webHidden/>
              </w:rPr>
              <w:fldChar w:fldCharType="separate"/>
            </w:r>
            <w:r w:rsidR="0087736D">
              <w:rPr>
                <w:noProof/>
                <w:webHidden/>
              </w:rPr>
              <w:t>13</w:t>
            </w:r>
            <w:r w:rsidR="0087736D">
              <w:rPr>
                <w:noProof/>
                <w:webHidden/>
              </w:rPr>
              <w:fldChar w:fldCharType="end"/>
            </w:r>
          </w:hyperlink>
        </w:p>
        <w:p w14:paraId="3055D817" w14:textId="77777777" w:rsidR="0087736D" w:rsidRDefault="007D17D6">
          <w:pPr>
            <w:pStyle w:val="TOC2"/>
            <w:tabs>
              <w:tab w:val="left" w:pos="880"/>
              <w:tab w:val="right" w:leader="dot" w:pos="9056"/>
            </w:tabs>
            <w:rPr>
              <w:noProof/>
              <w:lang w:eastAsia="en-US"/>
            </w:rPr>
          </w:pPr>
          <w:hyperlink w:anchor="_Toc80383985" w:history="1">
            <w:r w:rsidR="0087736D" w:rsidRPr="00B90815">
              <w:rPr>
                <w:rStyle w:val="Hyperlink"/>
                <w:noProof/>
              </w:rPr>
              <w:t>5.2</w:t>
            </w:r>
            <w:r w:rsidR="0087736D">
              <w:rPr>
                <w:noProof/>
                <w:lang w:eastAsia="en-US"/>
              </w:rPr>
              <w:tab/>
            </w:r>
            <w:r w:rsidR="0087736D" w:rsidRPr="00B90815">
              <w:rPr>
                <w:rStyle w:val="Hyperlink"/>
                <w:noProof/>
              </w:rPr>
              <w:t>Sources used in the methodology</w:t>
            </w:r>
            <w:r w:rsidR="0087736D">
              <w:rPr>
                <w:noProof/>
                <w:webHidden/>
              </w:rPr>
              <w:tab/>
            </w:r>
            <w:r w:rsidR="0087736D">
              <w:rPr>
                <w:noProof/>
                <w:webHidden/>
              </w:rPr>
              <w:fldChar w:fldCharType="begin"/>
            </w:r>
            <w:r w:rsidR="0087736D">
              <w:rPr>
                <w:noProof/>
                <w:webHidden/>
              </w:rPr>
              <w:instrText xml:space="preserve"> PAGEREF _Toc80383985 \h </w:instrText>
            </w:r>
            <w:r w:rsidR="0087736D">
              <w:rPr>
                <w:noProof/>
                <w:webHidden/>
              </w:rPr>
            </w:r>
            <w:r w:rsidR="0087736D">
              <w:rPr>
                <w:noProof/>
                <w:webHidden/>
              </w:rPr>
              <w:fldChar w:fldCharType="separate"/>
            </w:r>
            <w:r w:rsidR="0087736D">
              <w:rPr>
                <w:noProof/>
                <w:webHidden/>
              </w:rPr>
              <w:t>14</w:t>
            </w:r>
            <w:r w:rsidR="0087736D">
              <w:rPr>
                <w:noProof/>
                <w:webHidden/>
              </w:rPr>
              <w:fldChar w:fldCharType="end"/>
            </w:r>
          </w:hyperlink>
        </w:p>
        <w:p w14:paraId="684FB3A2" w14:textId="77777777" w:rsidR="0087736D" w:rsidRDefault="007D17D6">
          <w:pPr>
            <w:pStyle w:val="TOC1"/>
            <w:tabs>
              <w:tab w:val="left" w:pos="440"/>
              <w:tab w:val="right" w:leader="dot" w:pos="9056"/>
            </w:tabs>
            <w:rPr>
              <w:noProof/>
              <w:lang w:eastAsia="en-US"/>
            </w:rPr>
          </w:pPr>
          <w:hyperlink w:anchor="_Toc80383986" w:history="1">
            <w:r w:rsidR="0087736D" w:rsidRPr="00B90815">
              <w:rPr>
                <w:rStyle w:val="Hyperlink"/>
                <w:noProof/>
              </w:rPr>
              <w:t>6</w:t>
            </w:r>
            <w:r w:rsidR="0087736D">
              <w:rPr>
                <w:noProof/>
                <w:lang w:eastAsia="en-US"/>
              </w:rPr>
              <w:tab/>
            </w:r>
            <w:r w:rsidR="0087736D" w:rsidRPr="00B90815">
              <w:rPr>
                <w:rStyle w:val="Hyperlink"/>
                <w:noProof/>
              </w:rPr>
              <w:t>Approaches</w:t>
            </w:r>
            <w:r w:rsidR="0087736D">
              <w:rPr>
                <w:noProof/>
                <w:webHidden/>
              </w:rPr>
              <w:tab/>
            </w:r>
            <w:r w:rsidR="0087736D">
              <w:rPr>
                <w:noProof/>
                <w:webHidden/>
              </w:rPr>
              <w:fldChar w:fldCharType="begin"/>
            </w:r>
            <w:r w:rsidR="0087736D">
              <w:rPr>
                <w:noProof/>
                <w:webHidden/>
              </w:rPr>
              <w:instrText xml:space="preserve"> PAGEREF _Toc80383986 \h </w:instrText>
            </w:r>
            <w:r w:rsidR="0087736D">
              <w:rPr>
                <w:noProof/>
                <w:webHidden/>
              </w:rPr>
            </w:r>
            <w:r w:rsidR="0087736D">
              <w:rPr>
                <w:noProof/>
                <w:webHidden/>
              </w:rPr>
              <w:fldChar w:fldCharType="separate"/>
            </w:r>
            <w:r w:rsidR="0087736D">
              <w:rPr>
                <w:noProof/>
                <w:webHidden/>
              </w:rPr>
              <w:t>15</w:t>
            </w:r>
            <w:r w:rsidR="0087736D">
              <w:rPr>
                <w:noProof/>
                <w:webHidden/>
              </w:rPr>
              <w:fldChar w:fldCharType="end"/>
            </w:r>
          </w:hyperlink>
        </w:p>
        <w:p w14:paraId="54AB406A" w14:textId="77777777" w:rsidR="0087736D" w:rsidRDefault="007D17D6">
          <w:pPr>
            <w:pStyle w:val="TOC2"/>
            <w:tabs>
              <w:tab w:val="left" w:pos="880"/>
              <w:tab w:val="right" w:leader="dot" w:pos="9056"/>
            </w:tabs>
            <w:rPr>
              <w:noProof/>
              <w:lang w:eastAsia="en-US"/>
            </w:rPr>
          </w:pPr>
          <w:hyperlink w:anchor="_Toc80383987" w:history="1">
            <w:r w:rsidR="0087736D" w:rsidRPr="00B90815">
              <w:rPr>
                <w:rStyle w:val="Hyperlink"/>
                <w:noProof/>
              </w:rPr>
              <w:t>6.1</w:t>
            </w:r>
            <w:r w:rsidR="0087736D">
              <w:rPr>
                <w:noProof/>
                <w:lang w:eastAsia="en-US"/>
              </w:rPr>
              <w:tab/>
            </w:r>
            <w:r w:rsidR="0087736D" w:rsidRPr="00B90815">
              <w:rPr>
                <w:rStyle w:val="Hyperlink"/>
                <w:noProof/>
              </w:rPr>
              <w:t>Spend-Based Approach</w:t>
            </w:r>
            <w:r w:rsidR="0087736D">
              <w:rPr>
                <w:noProof/>
                <w:webHidden/>
              </w:rPr>
              <w:tab/>
            </w:r>
            <w:r w:rsidR="0087736D">
              <w:rPr>
                <w:noProof/>
                <w:webHidden/>
              </w:rPr>
              <w:fldChar w:fldCharType="begin"/>
            </w:r>
            <w:r w:rsidR="0087736D">
              <w:rPr>
                <w:noProof/>
                <w:webHidden/>
              </w:rPr>
              <w:instrText xml:space="preserve"> PAGEREF _Toc80383987 \h </w:instrText>
            </w:r>
            <w:r w:rsidR="0087736D">
              <w:rPr>
                <w:noProof/>
                <w:webHidden/>
              </w:rPr>
            </w:r>
            <w:r w:rsidR="0087736D">
              <w:rPr>
                <w:noProof/>
                <w:webHidden/>
              </w:rPr>
              <w:fldChar w:fldCharType="separate"/>
            </w:r>
            <w:r w:rsidR="0087736D">
              <w:rPr>
                <w:noProof/>
                <w:webHidden/>
              </w:rPr>
              <w:t>15</w:t>
            </w:r>
            <w:r w:rsidR="0087736D">
              <w:rPr>
                <w:noProof/>
                <w:webHidden/>
              </w:rPr>
              <w:fldChar w:fldCharType="end"/>
            </w:r>
          </w:hyperlink>
        </w:p>
        <w:p w14:paraId="48D3184B" w14:textId="77777777" w:rsidR="0087736D" w:rsidRDefault="007D17D6">
          <w:pPr>
            <w:pStyle w:val="TOC2"/>
            <w:tabs>
              <w:tab w:val="left" w:pos="880"/>
              <w:tab w:val="right" w:leader="dot" w:pos="9056"/>
            </w:tabs>
            <w:rPr>
              <w:noProof/>
              <w:lang w:eastAsia="en-US"/>
            </w:rPr>
          </w:pPr>
          <w:hyperlink w:anchor="_Toc80383988" w:history="1">
            <w:r w:rsidR="0087736D" w:rsidRPr="00B90815">
              <w:rPr>
                <w:rStyle w:val="Hyperlink"/>
                <w:noProof/>
              </w:rPr>
              <w:t>6.2</w:t>
            </w:r>
            <w:r w:rsidR="0087736D">
              <w:rPr>
                <w:noProof/>
                <w:lang w:eastAsia="en-US"/>
              </w:rPr>
              <w:tab/>
            </w:r>
            <w:r w:rsidR="0087736D" w:rsidRPr="00B90815">
              <w:rPr>
                <w:rStyle w:val="Hyperlink"/>
                <w:noProof/>
              </w:rPr>
              <w:t>Hybrid-Based Approach</w:t>
            </w:r>
            <w:r w:rsidR="0087736D">
              <w:rPr>
                <w:noProof/>
                <w:webHidden/>
              </w:rPr>
              <w:tab/>
            </w:r>
            <w:r w:rsidR="0087736D">
              <w:rPr>
                <w:noProof/>
                <w:webHidden/>
              </w:rPr>
              <w:fldChar w:fldCharType="begin"/>
            </w:r>
            <w:r w:rsidR="0087736D">
              <w:rPr>
                <w:noProof/>
                <w:webHidden/>
              </w:rPr>
              <w:instrText xml:space="preserve"> PAGEREF _Toc80383988 \h </w:instrText>
            </w:r>
            <w:r w:rsidR="0087736D">
              <w:rPr>
                <w:noProof/>
                <w:webHidden/>
              </w:rPr>
            </w:r>
            <w:r w:rsidR="0087736D">
              <w:rPr>
                <w:noProof/>
                <w:webHidden/>
              </w:rPr>
              <w:fldChar w:fldCharType="separate"/>
            </w:r>
            <w:r w:rsidR="0087736D">
              <w:rPr>
                <w:noProof/>
                <w:webHidden/>
              </w:rPr>
              <w:t>15</w:t>
            </w:r>
            <w:r w:rsidR="0087736D">
              <w:rPr>
                <w:noProof/>
                <w:webHidden/>
              </w:rPr>
              <w:fldChar w:fldCharType="end"/>
            </w:r>
          </w:hyperlink>
        </w:p>
        <w:p w14:paraId="6557E3C3" w14:textId="77777777" w:rsidR="0087736D" w:rsidRDefault="007D17D6">
          <w:pPr>
            <w:pStyle w:val="TOC2"/>
            <w:tabs>
              <w:tab w:val="left" w:pos="880"/>
              <w:tab w:val="right" w:leader="dot" w:pos="9056"/>
            </w:tabs>
            <w:rPr>
              <w:noProof/>
              <w:lang w:eastAsia="en-US"/>
            </w:rPr>
          </w:pPr>
          <w:hyperlink w:anchor="_Toc80383989" w:history="1">
            <w:r w:rsidR="0087736D" w:rsidRPr="00B90815">
              <w:rPr>
                <w:rStyle w:val="Hyperlink"/>
                <w:noProof/>
              </w:rPr>
              <w:t>6.3</w:t>
            </w:r>
            <w:r w:rsidR="0087736D">
              <w:rPr>
                <w:noProof/>
                <w:lang w:eastAsia="en-US"/>
              </w:rPr>
              <w:tab/>
            </w:r>
            <w:r w:rsidR="0087736D" w:rsidRPr="00B90815">
              <w:rPr>
                <w:rStyle w:val="Hyperlink"/>
                <w:noProof/>
              </w:rPr>
              <w:t>Mass-Based Approach</w:t>
            </w:r>
            <w:r w:rsidR="0087736D">
              <w:rPr>
                <w:noProof/>
                <w:webHidden/>
              </w:rPr>
              <w:tab/>
            </w:r>
            <w:r w:rsidR="0087736D">
              <w:rPr>
                <w:noProof/>
                <w:webHidden/>
              </w:rPr>
              <w:fldChar w:fldCharType="begin"/>
            </w:r>
            <w:r w:rsidR="0087736D">
              <w:rPr>
                <w:noProof/>
                <w:webHidden/>
              </w:rPr>
              <w:instrText xml:space="preserve"> PAGEREF _Toc80383989 \h </w:instrText>
            </w:r>
            <w:r w:rsidR="0087736D">
              <w:rPr>
                <w:noProof/>
                <w:webHidden/>
              </w:rPr>
            </w:r>
            <w:r w:rsidR="0087736D">
              <w:rPr>
                <w:noProof/>
                <w:webHidden/>
              </w:rPr>
              <w:fldChar w:fldCharType="separate"/>
            </w:r>
            <w:r w:rsidR="0087736D">
              <w:rPr>
                <w:noProof/>
                <w:webHidden/>
              </w:rPr>
              <w:t>15</w:t>
            </w:r>
            <w:r w:rsidR="0087736D">
              <w:rPr>
                <w:noProof/>
                <w:webHidden/>
              </w:rPr>
              <w:fldChar w:fldCharType="end"/>
            </w:r>
          </w:hyperlink>
        </w:p>
        <w:p w14:paraId="77C9ACF8" w14:textId="77777777" w:rsidR="0087736D" w:rsidRDefault="007D17D6">
          <w:pPr>
            <w:pStyle w:val="TOC1"/>
            <w:tabs>
              <w:tab w:val="left" w:pos="440"/>
              <w:tab w:val="right" w:leader="dot" w:pos="9056"/>
            </w:tabs>
            <w:rPr>
              <w:noProof/>
              <w:lang w:eastAsia="en-US"/>
            </w:rPr>
          </w:pPr>
          <w:hyperlink w:anchor="_Toc80383990" w:history="1">
            <w:r w:rsidR="0087736D" w:rsidRPr="00B90815">
              <w:rPr>
                <w:rStyle w:val="Hyperlink"/>
                <w:noProof/>
              </w:rPr>
              <w:t>7</w:t>
            </w:r>
            <w:r w:rsidR="0087736D">
              <w:rPr>
                <w:noProof/>
                <w:lang w:eastAsia="en-US"/>
              </w:rPr>
              <w:tab/>
            </w:r>
            <w:r w:rsidR="0087736D" w:rsidRPr="00B90815">
              <w:rPr>
                <w:rStyle w:val="Hyperlink"/>
                <w:noProof/>
              </w:rPr>
              <w:t>List of subcategories and emissions factors</w:t>
            </w:r>
            <w:r w:rsidR="0087736D">
              <w:rPr>
                <w:noProof/>
                <w:webHidden/>
              </w:rPr>
              <w:tab/>
            </w:r>
            <w:r w:rsidR="0087736D">
              <w:rPr>
                <w:noProof/>
                <w:webHidden/>
              </w:rPr>
              <w:fldChar w:fldCharType="begin"/>
            </w:r>
            <w:r w:rsidR="0087736D">
              <w:rPr>
                <w:noProof/>
                <w:webHidden/>
              </w:rPr>
              <w:instrText xml:space="preserve"> PAGEREF _Toc80383990 \h </w:instrText>
            </w:r>
            <w:r w:rsidR="0087736D">
              <w:rPr>
                <w:noProof/>
                <w:webHidden/>
              </w:rPr>
            </w:r>
            <w:r w:rsidR="0087736D">
              <w:rPr>
                <w:noProof/>
                <w:webHidden/>
              </w:rPr>
              <w:fldChar w:fldCharType="separate"/>
            </w:r>
            <w:r w:rsidR="0087736D">
              <w:rPr>
                <w:noProof/>
                <w:webHidden/>
              </w:rPr>
              <w:t>17</w:t>
            </w:r>
            <w:r w:rsidR="0087736D">
              <w:rPr>
                <w:noProof/>
                <w:webHidden/>
              </w:rPr>
              <w:fldChar w:fldCharType="end"/>
            </w:r>
          </w:hyperlink>
        </w:p>
        <w:p w14:paraId="0EFD8CF9" w14:textId="77777777" w:rsidR="0087736D" w:rsidRDefault="007D17D6">
          <w:pPr>
            <w:pStyle w:val="TOC2"/>
            <w:tabs>
              <w:tab w:val="left" w:pos="880"/>
              <w:tab w:val="right" w:leader="dot" w:pos="9056"/>
            </w:tabs>
            <w:rPr>
              <w:noProof/>
              <w:lang w:eastAsia="en-US"/>
            </w:rPr>
          </w:pPr>
          <w:hyperlink w:anchor="_Toc80383991" w:history="1">
            <w:r w:rsidR="0087736D" w:rsidRPr="00B90815">
              <w:rPr>
                <w:rStyle w:val="Hyperlink"/>
                <w:noProof/>
              </w:rPr>
              <w:t>7.1</w:t>
            </w:r>
            <w:r w:rsidR="0087736D">
              <w:rPr>
                <w:noProof/>
                <w:lang w:eastAsia="en-US"/>
              </w:rPr>
              <w:tab/>
            </w:r>
            <w:r w:rsidR="0087736D" w:rsidRPr="00B90815">
              <w:rPr>
                <w:rStyle w:val="Hyperlink"/>
                <w:noProof/>
              </w:rPr>
              <w:t>General considerations</w:t>
            </w:r>
            <w:r w:rsidR="0087736D">
              <w:rPr>
                <w:noProof/>
                <w:webHidden/>
              </w:rPr>
              <w:tab/>
            </w:r>
            <w:r w:rsidR="0087736D">
              <w:rPr>
                <w:noProof/>
                <w:webHidden/>
              </w:rPr>
              <w:fldChar w:fldCharType="begin"/>
            </w:r>
            <w:r w:rsidR="0087736D">
              <w:rPr>
                <w:noProof/>
                <w:webHidden/>
              </w:rPr>
              <w:instrText xml:space="preserve"> PAGEREF _Toc80383991 \h </w:instrText>
            </w:r>
            <w:r w:rsidR="0087736D">
              <w:rPr>
                <w:noProof/>
                <w:webHidden/>
              </w:rPr>
            </w:r>
            <w:r w:rsidR="0087736D">
              <w:rPr>
                <w:noProof/>
                <w:webHidden/>
              </w:rPr>
              <w:fldChar w:fldCharType="separate"/>
            </w:r>
            <w:r w:rsidR="0087736D">
              <w:rPr>
                <w:noProof/>
                <w:webHidden/>
              </w:rPr>
              <w:t>17</w:t>
            </w:r>
            <w:r w:rsidR="0087736D">
              <w:rPr>
                <w:noProof/>
                <w:webHidden/>
              </w:rPr>
              <w:fldChar w:fldCharType="end"/>
            </w:r>
          </w:hyperlink>
        </w:p>
        <w:p w14:paraId="3015EF12" w14:textId="77777777" w:rsidR="0087736D" w:rsidRDefault="007D17D6">
          <w:pPr>
            <w:pStyle w:val="TOC2"/>
            <w:tabs>
              <w:tab w:val="left" w:pos="880"/>
              <w:tab w:val="right" w:leader="dot" w:pos="9056"/>
            </w:tabs>
            <w:rPr>
              <w:noProof/>
              <w:lang w:eastAsia="en-US"/>
            </w:rPr>
          </w:pPr>
          <w:hyperlink w:anchor="_Toc80383992" w:history="1">
            <w:r w:rsidR="0087736D" w:rsidRPr="00B90815">
              <w:rPr>
                <w:rStyle w:val="Hyperlink"/>
                <w:noProof/>
              </w:rPr>
              <w:t>7.2</w:t>
            </w:r>
            <w:r w:rsidR="0087736D">
              <w:rPr>
                <w:noProof/>
                <w:lang w:eastAsia="en-US"/>
              </w:rPr>
              <w:tab/>
            </w:r>
            <w:r w:rsidR="0087736D" w:rsidRPr="00B90815">
              <w:rPr>
                <w:rStyle w:val="Hyperlink"/>
                <w:noProof/>
              </w:rPr>
              <w:t>Assembly and structural components group</w:t>
            </w:r>
            <w:r w:rsidR="0087736D">
              <w:rPr>
                <w:noProof/>
                <w:webHidden/>
              </w:rPr>
              <w:tab/>
            </w:r>
            <w:r w:rsidR="0087736D">
              <w:rPr>
                <w:noProof/>
                <w:webHidden/>
              </w:rPr>
              <w:fldChar w:fldCharType="begin"/>
            </w:r>
            <w:r w:rsidR="0087736D">
              <w:rPr>
                <w:noProof/>
                <w:webHidden/>
              </w:rPr>
              <w:instrText xml:space="preserve"> PAGEREF _Toc80383992 \h </w:instrText>
            </w:r>
            <w:r w:rsidR="0087736D">
              <w:rPr>
                <w:noProof/>
                <w:webHidden/>
              </w:rPr>
            </w:r>
            <w:r w:rsidR="0087736D">
              <w:rPr>
                <w:noProof/>
                <w:webHidden/>
              </w:rPr>
              <w:fldChar w:fldCharType="separate"/>
            </w:r>
            <w:r w:rsidR="0087736D">
              <w:rPr>
                <w:noProof/>
                <w:webHidden/>
              </w:rPr>
              <w:t>17</w:t>
            </w:r>
            <w:r w:rsidR="0087736D">
              <w:rPr>
                <w:noProof/>
                <w:webHidden/>
              </w:rPr>
              <w:fldChar w:fldCharType="end"/>
            </w:r>
          </w:hyperlink>
        </w:p>
        <w:p w14:paraId="54814B5F" w14:textId="77777777" w:rsidR="0087736D" w:rsidRDefault="007D17D6">
          <w:pPr>
            <w:pStyle w:val="TOC3"/>
            <w:tabs>
              <w:tab w:val="left" w:pos="1320"/>
              <w:tab w:val="right" w:leader="dot" w:pos="9056"/>
            </w:tabs>
            <w:rPr>
              <w:noProof/>
              <w:lang w:eastAsia="en-US"/>
            </w:rPr>
          </w:pPr>
          <w:hyperlink w:anchor="_Toc80383993" w:history="1">
            <w:r w:rsidR="0087736D" w:rsidRPr="00B90815">
              <w:rPr>
                <w:rStyle w:val="Hyperlink"/>
                <w:noProof/>
              </w:rPr>
              <w:t>7.2.1</w:t>
            </w:r>
            <w:r w:rsidR="0087736D">
              <w:rPr>
                <w:noProof/>
                <w:lang w:eastAsia="en-US"/>
              </w:rPr>
              <w:tab/>
            </w:r>
            <w:r w:rsidR="0087736D" w:rsidRPr="00B90815">
              <w:rPr>
                <w:rStyle w:val="Hyperlink"/>
                <w:noProof/>
              </w:rPr>
              <w:t>Metallic assembly and structural components category breakdown</w:t>
            </w:r>
            <w:r w:rsidR="0087736D">
              <w:rPr>
                <w:noProof/>
                <w:webHidden/>
              </w:rPr>
              <w:tab/>
            </w:r>
            <w:r w:rsidR="0087736D">
              <w:rPr>
                <w:noProof/>
                <w:webHidden/>
              </w:rPr>
              <w:fldChar w:fldCharType="begin"/>
            </w:r>
            <w:r w:rsidR="0087736D">
              <w:rPr>
                <w:noProof/>
                <w:webHidden/>
              </w:rPr>
              <w:instrText xml:space="preserve"> PAGEREF _Toc80383993 \h </w:instrText>
            </w:r>
            <w:r w:rsidR="0087736D">
              <w:rPr>
                <w:noProof/>
                <w:webHidden/>
              </w:rPr>
            </w:r>
            <w:r w:rsidR="0087736D">
              <w:rPr>
                <w:noProof/>
                <w:webHidden/>
              </w:rPr>
              <w:fldChar w:fldCharType="separate"/>
            </w:r>
            <w:r w:rsidR="0087736D">
              <w:rPr>
                <w:noProof/>
                <w:webHidden/>
              </w:rPr>
              <w:t>18</w:t>
            </w:r>
            <w:r w:rsidR="0087736D">
              <w:rPr>
                <w:noProof/>
                <w:webHidden/>
              </w:rPr>
              <w:fldChar w:fldCharType="end"/>
            </w:r>
          </w:hyperlink>
        </w:p>
        <w:p w14:paraId="7F356070" w14:textId="77777777" w:rsidR="0087736D" w:rsidRDefault="007D17D6">
          <w:pPr>
            <w:pStyle w:val="TOC3"/>
            <w:tabs>
              <w:tab w:val="left" w:pos="1320"/>
              <w:tab w:val="right" w:leader="dot" w:pos="9056"/>
            </w:tabs>
            <w:rPr>
              <w:noProof/>
              <w:lang w:eastAsia="en-US"/>
            </w:rPr>
          </w:pPr>
          <w:hyperlink w:anchor="_Toc80383994" w:history="1">
            <w:r w:rsidR="0087736D" w:rsidRPr="00B90815">
              <w:rPr>
                <w:rStyle w:val="Hyperlink"/>
                <w:noProof/>
              </w:rPr>
              <w:t>7.2.2</w:t>
            </w:r>
            <w:r w:rsidR="0087736D">
              <w:rPr>
                <w:noProof/>
                <w:lang w:eastAsia="en-US"/>
              </w:rPr>
              <w:tab/>
            </w:r>
            <w:r w:rsidR="0087736D" w:rsidRPr="00B90815">
              <w:rPr>
                <w:rStyle w:val="Hyperlink"/>
                <w:noProof/>
              </w:rPr>
              <w:t>Non-metallic assembly and structural components category breakdown</w:t>
            </w:r>
            <w:r w:rsidR="0087736D">
              <w:rPr>
                <w:noProof/>
                <w:webHidden/>
              </w:rPr>
              <w:tab/>
            </w:r>
            <w:r w:rsidR="0087736D">
              <w:rPr>
                <w:noProof/>
                <w:webHidden/>
              </w:rPr>
              <w:fldChar w:fldCharType="begin"/>
            </w:r>
            <w:r w:rsidR="0087736D">
              <w:rPr>
                <w:noProof/>
                <w:webHidden/>
              </w:rPr>
              <w:instrText xml:space="preserve"> PAGEREF _Toc80383994 \h </w:instrText>
            </w:r>
            <w:r w:rsidR="0087736D">
              <w:rPr>
                <w:noProof/>
                <w:webHidden/>
              </w:rPr>
            </w:r>
            <w:r w:rsidR="0087736D">
              <w:rPr>
                <w:noProof/>
                <w:webHidden/>
              </w:rPr>
              <w:fldChar w:fldCharType="separate"/>
            </w:r>
            <w:r w:rsidR="0087736D">
              <w:rPr>
                <w:noProof/>
                <w:webHidden/>
              </w:rPr>
              <w:t>20</w:t>
            </w:r>
            <w:r w:rsidR="0087736D">
              <w:rPr>
                <w:noProof/>
                <w:webHidden/>
              </w:rPr>
              <w:fldChar w:fldCharType="end"/>
            </w:r>
          </w:hyperlink>
        </w:p>
        <w:p w14:paraId="3DC19C3A" w14:textId="77777777" w:rsidR="0087736D" w:rsidRDefault="007D17D6">
          <w:pPr>
            <w:pStyle w:val="TOC3"/>
            <w:tabs>
              <w:tab w:val="left" w:pos="1320"/>
              <w:tab w:val="right" w:leader="dot" w:pos="9056"/>
            </w:tabs>
            <w:rPr>
              <w:noProof/>
              <w:lang w:eastAsia="en-US"/>
            </w:rPr>
          </w:pPr>
          <w:hyperlink w:anchor="_Toc80383995" w:history="1">
            <w:r w:rsidR="0087736D" w:rsidRPr="00B90815">
              <w:rPr>
                <w:rStyle w:val="Hyperlink"/>
                <w:noProof/>
              </w:rPr>
              <w:t>7.2.3</w:t>
            </w:r>
            <w:r w:rsidR="0087736D">
              <w:rPr>
                <w:noProof/>
                <w:lang w:eastAsia="en-US"/>
              </w:rPr>
              <w:tab/>
            </w:r>
            <w:r w:rsidR="0087736D" w:rsidRPr="00B90815">
              <w:rPr>
                <w:rStyle w:val="Hyperlink"/>
                <w:noProof/>
              </w:rPr>
              <w:t>Examples of products covered in the category “Aircraft parts other than engines”</w:t>
            </w:r>
            <w:r w:rsidR="0087736D">
              <w:rPr>
                <w:noProof/>
                <w:webHidden/>
              </w:rPr>
              <w:tab/>
            </w:r>
            <w:r w:rsidR="0087736D">
              <w:rPr>
                <w:noProof/>
                <w:webHidden/>
              </w:rPr>
              <w:fldChar w:fldCharType="begin"/>
            </w:r>
            <w:r w:rsidR="0087736D">
              <w:rPr>
                <w:noProof/>
                <w:webHidden/>
              </w:rPr>
              <w:instrText xml:space="preserve"> PAGEREF _Toc80383995 \h </w:instrText>
            </w:r>
            <w:r w:rsidR="0087736D">
              <w:rPr>
                <w:noProof/>
                <w:webHidden/>
              </w:rPr>
            </w:r>
            <w:r w:rsidR="0087736D">
              <w:rPr>
                <w:noProof/>
                <w:webHidden/>
              </w:rPr>
              <w:fldChar w:fldCharType="separate"/>
            </w:r>
            <w:r w:rsidR="0087736D">
              <w:rPr>
                <w:noProof/>
                <w:webHidden/>
              </w:rPr>
              <w:t>21</w:t>
            </w:r>
            <w:r w:rsidR="0087736D">
              <w:rPr>
                <w:noProof/>
                <w:webHidden/>
              </w:rPr>
              <w:fldChar w:fldCharType="end"/>
            </w:r>
          </w:hyperlink>
        </w:p>
        <w:p w14:paraId="47933A81" w14:textId="77777777" w:rsidR="0087736D" w:rsidRDefault="007D17D6">
          <w:pPr>
            <w:pStyle w:val="TOC2"/>
            <w:tabs>
              <w:tab w:val="left" w:pos="880"/>
              <w:tab w:val="right" w:leader="dot" w:pos="9056"/>
            </w:tabs>
            <w:rPr>
              <w:noProof/>
              <w:lang w:eastAsia="en-US"/>
            </w:rPr>
          </w:pPr>
          <w:hyperlink w:anchor="_Toc80383996" w:history="1">
            <w:r w:rsidR="0087736D" w:rsidRPr="00B90815">
              <w:rPr>
                <w:rStyle w:val="Hyperlink"/>
                <w:noProof/>
              </w:rPr>
              <w:t>7.3</w:t>
            </w:r>
            <w:r w:rsidR="0087736D">
              <w:rPr>
                <w:noProof/>
                <w:lang w:eastAsia="en-US"/>
              </w:rPr>
              <w:tab/>
            </w:r>
            <w:r w:rsidR="0087736D" w:rsidRPr="00B90815">
              <w:rPr>
                <w:rStyle w:val="Hyperlink"/>
                <w:noProof/>
              </w:rPr>
              <w:t>Manufactured components and materials group</w:t>
            </w:r>
            <w:r w:rsidR="0087736D">
              <w:rPr>
                <w:noProof/>
                <w:webHidden/>
              </w:rPr>
              <w:tab/>
            </w:r>
            <w:r w:rsidR="0087736D">
              <w:rPr>
                <w:noProof/>
                <w:webHidden/>
              </w:rPr>
              <w:fldChar w:fldCharType="begin"/>
            </w:r>
            <w:r w:rsidR="0087736D">
              <w:rPr>
                <w:noProof/>
                <w:webHidden/>
              </w:rPr>
              <w:instrText xml:space="preserve"> PAGEREF _Toc80383996 \h </w:instrText>
            </w:r>
            <w:r w:rsidR="0087736D">
              <w:rPr>
                <w:noProof/>
                <w:webHidden/>
              </w:rPr>
            </w:r>
            <w:r w:rsidR="0087736D">
              <w:rPr>
                <w:noProof/>
                <w:webHidden/>
              </w:rPr>
              <w:fldChar w:fldCharType="separate"/>
            </w:r>
            <w:r w:rsidR="0087736D">
              <w:rPr>
                <w:noProof/>
                <w:webHidden/>
              </w:rPr>
              <w:t>22</w:t>
            </w:r>
            <w:r w:rsidR="0087736D">
              <w:rPr>
                <w:noProof/>
                <w:webHidden/>
              </w:rPr>
              <w:fldChar w:fldCharType="end"/>
            </w:r>
          </w:hyperlink>
        </w:p>
        <w:p w14:paraId="7638541B" w14:textId="77777777" w:rsidR="0087736D" w:rsidRDefault="007D17D6">
          <w:pPr>
            <w:pStyle w:val="TOC3"/>
            <w:tabs>
              <w:tab w:val="left" w:pos="1320"/>
              <w:tab w:val="right" w:leader="dot" w:pos="9056"/>
            </w:tabs>
            <w:rPr>
              <w:noProof/>
              <w:lang w:eastAsia="en-US"/>
            </w:rPr>
          </w:pPr>
          <w:hyperlink w:anchor="_Toc80383997" w:history="1">
            <w:r w:rsidR="0087736D" w:rsidRPr="00B90815">
              <w:rPr>
                <w:rStyle w:val="Hyperlink"/>
                <w:noProof/>
              </w:rPr>
              <w:t>7.3.1</w:t>
            </w:r>
            <w:r w:rsidR="0087736D">
              <w:rPr>
                <w:noProof/>
                <w:lang w:eastAsia="en-US"/>
              </w:rPr>
              <w:tab/>
            </w:r>
            <w:r w:rsidR="0087736D" w:rsidRPr="00B90815">
              <w:rPr>
                <w:rStyle w:val="Hyperlink"/>
                <w:noProof/>
              </w:rPr>
              <w:t>Metallic manufactured components category breakdown</w:t>
            </w:r>
            <w:r w:rsidR="0087736D">
              <w:rPr>
                <w:noProof/>
                <w:webHidden/>
              </w:rPr>
              <w:tab/>
            </w:r>
            <w:r w:rsidR="0087736D">
              <w:rPr>
                <w:noProof/>
                <w:webHidden/>
              </w:rPr>
              <w:fldChar w:fldCharType="begin"/>
            </w:r>
            <w:r w:rsidR="0087736D">
              <w:rPr>
                <w:noProof/>
                <w:webHidden/>
              </w:rPr>
              <w:instrText xml:space="preserve"> PAGEREF _Toc80383997 \h </w:instrText>
            </w:r>
            <w:r w:rsidR="0087736D">
              <w:rPr>
                <w:noProof/>
                <w:webHidden/>
              </w:rPr>
            </w:r>
            <w:r w:rsidR="0087736D">
              <w:rPr>
                <w:noProof/>
                <w:webHidden/>
              </w:rPr>
              <w:fldChar w:fldCharType="separate"/>
            </w:r>
            <w:r w:rsidR="0087736D">
              <w:rPr>
                <w:noProof/>
                <w:webHidden/>
              </w:rPr>
              <w:t>23</w:t>
            </w:r>
            <w:r w:rsidR="0087736D">
              <w:rPr>
                <w:noProof/>
                <w:webHidden/>
              </w:rPr>
              <w:fldChar w:fldCharType="end"/>
            </w:r>
          </w:hyperlink>
        </w:p>
        <w:p w14:paraId="69FF8991" w14:textId="77777777" w:rsidR="0087736D" w:rsidRDefault="007D17D6">
          <w:pPr>
            <w:pStyle w:val="TOC3"/>
            <w:tabs>
              <w:tab w:val="left" w:pos="1320"/>
              <w:tab w:val="right" w:leader="dot" w:pos="9056"/>
            </w:tabs>
            <w:rPr>
              <w:noProof/>
              <w:lang w:eastAsia="en-US"/>
            </w:rPr>
          </w:pPr>
          <w:hyperlink w:anchor="_Toc80383998" w:history="1">
            <w:r w:rsidR="0087736D" w:rsidRPr="00B90815">
              <w:rPr>
                <w:rStyle w:val="Hyperlink"/>
                <w:noProof/>
              </w:rPr>
              <w:t>7.3.2</w:t>
            </w:r>
            <w:r w:rsidR="0087736D">
              <w:rPr>
                <w:noProof/>
                <w:lang w:eastAsia="en-US"/>
              </w:rPr>
              <w:tab/>
            </w:r>
            <w:r w:rsidR="0087736D" w:rsidRPr="00B90815">
              <w:rPr>
                <w:rStyle w:val="Hyperlink"/>
                <w:noProof/>
              </w:rPr>
              <w:t>Non-metallic manufactured components category</w:t>
            </w:r>
            <w:r w:rsidR="0087736D">
              <w:rPr>
                <w:noProof/>
                <w:webHidden/>
              </w:rPr>
              <w:tab/>
            </w:r>
            <w:r w:rsidR="0087736D">
              <w:rPr>
                <w:noProof/>
                <w:webHidden/>
              </w:rPr>
              <w:fldChar w:fldCharType="begin"/>
            </w:r>
            <w:r w:rsidR="0087736D">
              <w:rPr>
                <w:noProof/>
                <w:webHidden/>
              </w:rPr>
              <w:instrText xml:space="preserve"> PAGEREF _Toc80383998 \h </w:instrText>
            </w:r>
            <w:r w:rsidR="0087736D">
              <w:rPr>
                <w:noProof/>
                <w:webHidden/>
              </w:rPr>
            </w:r>
            <w:r w:rsidR="0087736D">
              <w:rPr>
                <w:noProof/>
                <w:webHidden/>
              </w:rPr>
              <w:fldChar w:fldCharType="separate"/>
            </w:r>
            <w:r w:rsidR="0087736D">
              <w:rPr>
                <w:noProof/>
                <w:webHidden/>
              </w:rPr>
              <w:t>25</w:t>
            </w:r>
            <w:r w:rsidR="0087736D">
              <w:rPr>
                <w:noProof/>
                <w:webHidden/>
              </w:rPr>
              <w:fldChar w:fldCharType="end"/>
            </w:r>
          </w:hyperlink>
        </w:p>
        <w:p w14:paraId="0B4D5FF6" w14:textId="77777777" w:rsidR="0087736D" w:rsidRDefault="007D17D6">
          <w:pPr>
            <w:pStyle w:val="TOC3"/>
            <w:tabs>
              <w:tab w:val="left" w:pos="1320"/>
              <w:tab w:val="right" w:leader="dot" w:pos="9056"/>
            </w:tabs>
            <w:rPr>
              <w:noProof/>
              <w:lang w:eastAsia="en-US"/>
            </w:rPr>
          </w:pPr>
          <w:hyperlink w:anchor="_Toc80383999" w:history="1">
            <w:r w:rsidR="0087736D" w:rsidRPr="00B90815">
              <w:rPr>
                <w:rStyle w:val="Hyperlink"/>
                <w:noProof/>
              </w:rPr>
              <w:t>7.3.3</w:t>
            </w:r>
            <w:r w:rsidR="0087736D">
              <w:rPr>
                <w:noProof/>
                <w:lang w:eastAsia="en-US"/>
              </w:rPr>
              <w:tab/>
            </w:r>
            <w:r w:rsidR="0087736D" w:rsidRPr="00B90815">
              <w:rPr>
                <w:rStyle w:val="Hyperlink"/>
                <w:noProof/>
              </w:rPr>
              <w:t>Electrical and electronic equipment category breakdown</w:t>
            </w:r>
            <w:r w:rsidR="0087736D">
              <w:rPr>
                <w:noProof/>
                <w:webHidden/>
              </w:rPr>
              <w:tab/>
            </w:r>
            <w:r w:rsidR="0087736D">
              <w:rPr>
                <w:noProof/>
                <w:webHidden/>
              </w:rPr>
              <w:fldChar w:fldCharType="begin"/>
            </w:r>
            <w:r w:rsidR="0087736D">
              <w:rPr>
                <w:noProof/>
                <w:webHidden/>
              </w:rPr>
              <w:instrText xml:space="preserve"> PAGEREF _Toc80383999 \h </w:instrText>
            </w:r>
            <w:r w:rsidR="0087736D">
              <w:rPr>
                <w:noProof/>
                <w:webHidden/>
              </w:rPr>
            </w:r>
            <w:r w:rsidR="0087736D">
              <w:rPr>
                <w:noProof/>
                <w:webHidden/>
              </w:rPr>
              <w:fldChar w:fldCharType="separate"/>
            </w:r>
            <w:r w:rsidR="0087736D">
              <w:rPr>
                <w:noProof/>
                <w:webHidden/>
              </w:rPr>
              <w:t>27</w:t>
            </w:r>
            <w:r w:rsidR="0087736D">
              <w:rPr>
                <w:noProof/>
                <w:webHidden/>
              </w:rPr>
              <w:fldChar w:fldCharType="end"/>
            </w:r>
          </w:hyperlink>
        </w:p>
        <w:p w14:paraId="32672381" w14:textId="77777777" w:rsidR="0087736D" w:rsidRDefault="007D17D6">
          <w:pPr>
            <w:pStyle w:val="TOC3"/>
            <w:tabs>
              <w:tab w:val="left" w:pos="1320"/>
              <w:tab w:val="right" w:leader="dot" w:pos="9056"/>
            </w:tabs>
            <w:rPr>
              <w:noProof/>
              <w:lang w:eastAsia="en-US"/>
            </w:rPr>
          </w:pPr>
          <w:hyperlink w:anchor="_Toc80384000" w:history="1">
            <w:r w:rsidR="0087736D" w:rsidRPr="00B90815">
              <w:rPr>
                <w:rStyle w:val="Hyperlink"/>
                <w:noProof/>
              </w:rPr>
              <w:t>7.3.4</w:t>
            </w:r>
            <w:r w:rsidR="0087736D">
              <w:rPr>
                <w:noProof/>
                <w:lang w:eastAsia="en-US"/>
              </w:rPr>
              <w:tab/>
            </w:r>
            <w:r w:rsidR="0087736D" w:rsidRPr="00B90815">
              <w:rPr>
                <w:rStyle w:val="Hyperlink"/>
                <w:noProof/>
              </w:rPr>
              <w:t>Examples of products covered in the category “Aircraft engines, engine parts and other propulsion systems”</w:t>
            </w:r>
            <w:r w:rsidR="0087736D">
              <w:rPr>
                <w:noProof/>
                <w:webHidden/>
              </w:rPr>
              <w:tab/>
            </w:r>
            <w:r w:rsidR="0087736D">
              <w:rPr>
                <w:noProof/>
                <w:webHidden/>
              </w:rPr>
              <w:fldChar w:fldCharType="begin"/>
            </w:r>
            <w:r w:rsidR="0087736D">
              <w:rPr>
                <w:noProof/>
                <w:webHidden/>
              </w:rPr>
              <w:instrText xml:space="preserve"> PAGEREF _Toc80384000 \h </w:instrText>
            </w:r>
            <w:r w:rsidR="0087736D">
              <w:rPr>
                <w:noProof/>
                <w:webHidden/>
              </w:rPr>
            </w:r>
            <w:r w:rsidR="0087736D">
              <w:rPr>
                <w:noProof/>
                <w:webHidden/>
              </w:rPr>
              <w:fldChar w:fldCharType="separate"/>
            </w:r>
            <w:r w:rsidR="0087736D">
              <w:rPr>
                <w:noProof/>
                <w:webHidden/>
              </w:rPr>
              <w:t>28</w:t>
            </w:r>
            <w:r w:rsidR="0087736D">
              <w:rPr>
                <w:noProof/>
                <w:webHidden/>
              </w:rPr>
              <w:fldChar w:fldCharType="end"/>
            </w:r>
          </w:hyperlink>
        </w:p>
        <w:p w14:paraId="39C9DC1D" w14:textId="77777777" w:rsidR="0087736D" w:rsidRDefault="007D17D6">
          <w:pPr>
            <w:pStyle w:val="TOC2"/>
            <w:tabs>
              <w:tab w:val="left" w:pos="880"/>
              <w:tab w:val="right" w:leader="dot" w:pos="9056"/>
            </w:tabs>
            <w:rPr>
              <w:noProof/>
              <w:lang w:eastAsia="en-US"/>
            </w:rPr>
          </w:pPr>
          <w:hyperlink w:anchor="_Toc80384001" w:history="1">
            <w:r w:rsidR="0087736D" w:rsidRPr="00B90815">
              <w:rPr>
                <w:rStyle w:val="Hyperlink"/>
                <w:noProof/>
              </w:rPr>
              <w:t>7.4</w:t>
            </w:r>
            <w:r w:rsidR="0087736D">
              <w:rPr>
                <w:noProof/>
                <w:lang w:eastAsia="en-US"/>
              </w:rPr>
              <w:tab/>
            </w:r>
            <w:r w:rsidR="0087736D" w:rsidRPr="00B90815">
              <w:rPr>
                <w:rStyle w:val="Hyperlink"/>
                <w:noProof/>
              </w:rPr>
              <w:t>Raw materials group</w:t>
            </w:r>
            <w:r w:rsidR="0087736D">
              <w:rPr>
                <w:noProof/>
                <w:webHidden/>
              </w:rPr>
              <w:tab/>
            </w:r>
            <w:r w:rsidR="0087736D">
              <w:rPr>
                <w:noProof/>
                <w:webHidden/>
              </w:rPr>
              <w:fldChar w:fldCharType="begin"/>
            </w:r>
            <w:r w:rsidR="0087736D">
              <w:rPr>
                <w:noProof/>
                <w:webHidden/>
              </w:rPr>
              <w:instrText xml:space="preserve"> PAGEREF _Toc80384001 \h </w:instrText>
            </w:r>
            <w:r w:rsidR="0087736D">
              <w:rPr>
                <w:noProof/>
                <w:webHidden/>
              </w:rPr>
            </w:r>
            <w:r w:rsidR="0087736D">
              <w:rPr>
                <w:noProof/>
                <w:webHidden/>
              </w:rPr>
              <w:fldChar w:fldCharType="separate"/>
            </w:r>
            <w:r w:rsidR="0087736D">
              <w:rPr>
                <w:noProof/>
                <w:webHidden/>
              </w:rPr>
              <w:t>29</w:t>
            </w:r>
            <w:r w:rsidR="0087736D">
              <w:rPr>
                <w:noProof/>
                <w:webHidden/>
              </w:rPr>
              <w:fldChar w:fldCharType="end"/>
            </w:r>
          </w:hyperlink>
        </w:p>
        <w:p w14:paraId="100E0C9F" w14:textId="77777777" w:rsidR="0087736D" w:rsidRDefault="007D17D6">
          <w:pPr>
            <w:pStyle w:val="TOC3"/>
            <w:tabs>
              <w:tab w:val="left" w:pos="1320"/>
              <w:tab w:val="right" w:leader="dot" w:pos="9056"/>
            </w:tabs>
            <w:rPr>
              <w:noProof/>
              <w:lang w:eastAsia="en-US"/>
            </w:rPr>
          </w:pPr>
          <w:hyperlink w:anchor="_Toc80384002" w:history="1">
            <w:r w:rsidR="0087736D" w:rsidRPr="00B90815">
              <w:rPr>
                <w:rStyle w:val="Hyperlink"/>
                <w:noProof/>
              </w:rPr>
              <w:t>7.4.1</w:t>
            </w:r>
            <w:r w:rsidR="0087736D">
              <w:rPr>
                <w:noProof/>
                <w:lang w:eastAsia="en-US"/>
              </w:rPr>
              <w:tab/>
            </w:r>
            <w:r w:rsidR="0087736D" w:rsidRPr="00B90815">
              <w:rPr>
                <w:rStyle w:val="Hyperlink"/>
                <w:noProof/>
              </w:rPr>
              <w:t>Metallic raw materials category breakdown</w:t>
            </w:r>
            <w:r w:rsidR="0087736D">
              <w:rPr>
                <w:noProof/>
                <w:webHidden/>
              </w:rPr>
              <w:tab/>
            </w:r>
            <w:r w:rsidR="0087736D">
              <w:rPr>
                <w:noProof/>
                <w:webHidden/>
              </w:rPr>
              <w:fldChar w:fldCharType="begin"/>
            </w:r>
            <w:r w:rsidR="0087736D">
              <w:rPr>
                <w:noProof/>
                <w:webHidden/>
              </w:rPr>
              <w:instrText xml:space="preserve"> PAGEREF _Toc80384002 \h </w:instrText>
            </w:r>
            <w:r w:rsidR="0087736D">
              <w:rPr>
                <w:noProof/>
                <w:webHidden/>
              </w:rPr>
            </w:r>
            <w:r w:rsidR="0087736D">
              <w:rPr>
                <w:noProof/>
                <w:webHidden/>
              </w:rPr>
              <w:fldChar w:fldCharType="separate"/>
            </w:r>
            <w:r w:rsidR="0087736D">
              <w:rPr>
                <w:noProof/>
                <w:webHidden/>
              </w:rPr>
              <w:t>30</w:t>
            </w:r>
            <w:r w:rsidR="0087736D">
              <w:rPr>
                <w:noProof/>
                <w:webHidden/>
              </w:rPr>
              <w:fldChar w:fldCharType="end"/>
            </w:r>
          </w:hyperlink>
        </w:p>
        <w:p w14:paraId="0606D933" w14:textId="77777777" w:rsidR="0087736D" w:rsidRDefault="007D17D6">
          <w:pPr>
            <w:pStyle w:val="TOC3"/>
            <w:tabs>
              <w:tab w:val="left" w:pos="1320"/>
              <w:tab w:val="right" w:leader="dot" w:pos="9056"/>
            </w:tabs>
            <w:rPr>
              <w:noProof/>
              <w:lang w:eastAsia="en-US"/>
            </w:rPr>
          </w:pPr>
          <w:hyperlink w:anchor="_Toc80384003" w:history="1">
            <w:r w:rsidR="0087736D" w:rsidRPr="00B90815">
              <w:rPr>
                <w:rStyle w:val="Hyperlink"/>
                <w:noProof/>
              </w:rPr>
              <w:t>7.4.2</w:t>
            </w:r>
            <w:r w:rsidR="0087736D">
              <w:rPr>
                <w:noProof/>
                <w:lang w:eastAsia="en-US"/>
              </w:rPr>
              <w:tab/>
            </w:r>
            <w:r w:rsidR="0087736D" w:rsidRPr="00B90815">
              <w:rPr>
                <w:rStyle w:val="Hyperlink"/>
                <w:noProof/>
              </w:rPr>
              <w:t>Non-metallic raw materials category breakdown</w:t>
            </w:r>
            <w:r w:rsidR="0087736D">
              <w:rPr>
                <w:noProof/>
                <w:webHidden/>
              </w:rPr>
              <w:tab/>
            </w:r>
            <w:r w:rsidR="0087736D">
              <w:rPr>
                <w:noProof/>
                <w:webHidden/>
              </w:rPr>
              <w:fldChar w:fldCharType="begin"/>
            </w:r>
            <w:r w:rsidR="0087736D">
              <w:rPr>
                <w:noProof/>
                <w:webHidden/>
              </w:rPr>
              <w:instrText xml:space="preserve"> PAGEREF _Toc80384003 \h </w:instrText>
            </w:r>
            <w:r w:rsidR="0087736D">
              <w:rPr>
                <w:noProof/>
                <w:webHidden/>
              </w:rPr>
            </w:r>
            <w:r w:rsidR="0087736D">
              <w:rPr>
                <w:noProof/>
                <w:webHidden/>
              </w:rPr>
              <w:fldChar w:fldCharType="separate"/>
            </w:r>
            <w:r w:rsidR="0087736D">
              <w:rPr>
                <w:noProof/>
                <w:webHidden/>
              </w:rPr>
              <w:t>32</w:t>
            </w:r>
            <w:r w:rsidR="0087736D">
              <w:rPr>
                <w:noProof/>
                <w:webHidden/>
              </w:rPr>
              <w:fldChar w:fldCharType="end"/>
            </w:r>
          </w:hyperlink>
        </w:p>
        <w:p w14:paraId="4FC73E29" w14:textId="77777777" w:rsidR="0087736D" w:rsidRDefault="007D17D6">
          <w:pPr>
            <w:pStyle w:val="TOC3"/>
            <w:tabs>
              <w:tab w:val="left" w:pos="1320"/>
              <w:tab w:val="right" w:leader="dot" w:pos="9056"/>
            </w:tabs>
            <w:rPr>
              <w:noProof/>
              <w:lang w:eastAsia="en-US"/>
            </w:rPr>
          </w:pPr>
          <w:hyperlink w:anchor="_Toc80384004" w:history="1">
            <w:r w:rsidR="0087736D" w:rsidRPr="00B90815">
              <w:rPr>
                <w:rStyle w:val="Hyperlink"/>
                <w:noProof/>
              </w:rPr>
              <w:t>7.4.3</w:t>
            </w:r>
            <w:r w:rsidR="0087736D">
              <w:rPr>
                <w:noProof/>
                <w:lang w:eastAsia="en-US"/>
              </w:rPr>
              <w:tab/>
            </w:r>
            <w:r w:rsidR="0087736D" w:rsidRPr="00B90815">
              <w:rPr>
                <w:rStyle w:val="Hyperlink"/>
                <w:noProof/>
              </w:rPr>
              <w:t>Gases and chemicals category breakdown</w:t>
            </w:r>
            <w:r w:rsidR="0087736D">
              <w:rPr>
                <w:noProof/>
                <w:webHidden/>
              </w:rPr>
              <w:tab/>
            </w:r>
            <w:r w:rsidR="0087736D">
              <w:rPr>
                <w:noProof/>
                <w:webHidden/>
              </w:rPr>
              <w:fldChar w:fldCharType="begin"/>
            </w:r>
            <w:r w:rsidR="0087736D">
              <w:rPr>
                <w:noProof/>
                <w:webHidden/>
              </w:rPr>
              <w:instrText xml:space="preserve"> PAGEREF _Toc80384004 \h </w:instrText>
            </w:r>
            <w:r w:rsidR="0087736D">
              <w:rPr>
                <w:noProof/>
                <w:webHidden/>
              </w:rPr>
            </w:r>
            <w:r w:rsidR="0087736D">
              <w:rPr>
                <w:noProof/>
                <w:webHidden/>
              </w:rPr>
              <w:fldChar w:fldCharType="separate"/>
            </w:r>
            <w:r w:rsidR="0087736D">
              <w:rPr>
                <w:noProof/>
                <w:webHidden/>
              </w:rPr>
              <w:t>34</w:t>
            </w:r>
            <w:r w:rsidR="0087736D">
              <w:rPr>
                <w:noProof/>
                <w:webHidden/>
              </w:rPr>
              <w:fldChar w:fldCharType="end"/>
            </w:r>
          </w:hyperlink>
        </w:p>
        <w:p w14:paraId="29A8936C" w14:textId="77777777" w:rsidR="0087736D" w:rsidRDefault="007D17D6">
          <w:pPr>
            <w:pStyle w:val="TOC2"/>
            <w:tabs>
              <w:tab w:val="left" w:pos="880"/>
              <w:tab w:val="right" w:leader="dot" w:pos="9056"/>
            </w:tabs>
            <w:rPr>
              <w:noProof/>
              <w:lang w:eastAsia="en-US"/>
            </w:rPr>
          </w:pPr>
          <w:hyperlink w:anchor="_Toc80384005" w:history="1">
            <w:r w:rsidR="0087736D" w:rsidRPr="00B90815">
              <w:rPr>
                <w:rStyle w:val="Hyperlink"/>
                <w:noProof/>
              </w:rPr>
              <w:t>7.5</w:t>
            </w:r>
            <w:r w:rsidR="0087736D">
              <w:rPr>
                <w:noProof/>
                <w:lang w:eastAsia="en-US"/>
              </w:rPr>
              <w:tab/>
            </w:r>
            <w:r w:rsidR="0087736D" w:rsidRPr="00B90815">
              <w:rPr>
                <w:rStyle w:val="Hyperlink"/>
                <w:noProof/>
              </w:rPr>
              <w:t>Services group</w:t>
            </w:r>
            <w:r w:rsidR="0087736D">
              <w:rPr>
                <w:noProof/>
                <w:webHidden/>
              </w:rPr>
              <w:tab/>
            </w:r>
            <w:r w:rsidR="0087736D">
              <w:rPr>
                <w:noProof/>
                <w:webHidden/>
              </w:rPr>
              <w:fldChar w:fldCharType="begin"/>
            </w:r>
            <w:r w:rsidR="0087736D">
              <w:rPr>
                <w:noProof/>
                <w:webHidden/>
              </w:rPr>
              <w:instrText xml:space="preserve"> PAGEREF _Toc80384005 \h </w:instrText>
            </w:r>
            <w:r w:rsidR="0087736D">
              <w:rPr>
                <w:noProof/>
                <w:webHidden/>
              </w:rPr>
            </w:r>
            <w:r w:rsidR="0087736D">
              <w:rPr>
                <w:noProof/>
                <w:webHidden/>
              </w:rPr>
              <w:fldChar w:fldCharType="separate"/>
            </w:r>
            <w:r w:rsidR="0087736D">
              <w:rPr>
                <w:noProof/>
                <w:webHidden/>
              </w:rPr>
              <w:t>35</w:t>
            </w:r>
            <w:r w:rsidR="0087736D">
              <w:rPr>
                <w:noProof/>
                <w:webHidden/>
              </w:rPr>
              <w:fldChar w:fldCharType="end"/>
            </w:r>
          </w:hyperlink>
        </w:p>
        <w:p w14:paraId="432C589F" w14:textId="77777777" w:rsidR="0087736D" w:rsidRDefault="007D17D6">
          <w:pPr>
            <w:pStyle w:val="TOC3"/>
            <w:tabs>
              <w:tab w:val="left" w:pos="1320"/>
              <w:tab w:val="right" w:leader="dot" w:pos="9056"/>
            </w:tabs>
            <w:rPr>
              <w:noProof/>
              <w:lang w:eastAsia="en-US"/>
            </w:rPr>
          </w:pPr>
          <w:hyperlink w:anchor="_Toc80384006" w:history="1">
            <w:r w:rsidR="0087736D" w:rsidRPr="00B90815">
              <w:rPr>
                <w:rStyle w:val="Hyperlink"/>
                <w:noProof/>
              </w:rPr>
              <w:t>7.5.1</w:t>
            </w:r>
            <w:r w:rsidR="0087736D">
              <w:rPr>
                <w:noProof/>
                <w:lang w:eastAsia="en-US"/>
              </w:rPr>
              <w:tab/>
            </w:r>
            <w:r w:rsidR="0087736D" w:rsidRPr="00B90815">
              <w:rPr>
                <w:rStyle w:val="Hyperlink"/>
                <w:noProof/>
              </w:rPr>
              <w:t>Professional services and consulting category breakdown</w:t>
            </w:r>
            <w:r w:rsidR="0087736D">
              <w:rPr>
                <w:noProof/>
                <w:webHidden/>
              </w:rPr>
              <w:tab/>
            </w:r>
            <w:r w:rsidR="0087736D">
              <w:rPr>
                <w:noProof/>
                <w:webHidden/>
              </w:rPr>
              <w:fldChar w:fldCharType="begin"/>
            </w:r>
            <w:r w:rsidR="0087736D">
              <w:rPr>
                <w:noProof/>
                <w:webHidden/>
              </w:rPr>
              <w:instrText xml:space="preserve"> PAGEREF _Toc80384006 \h </w:instrText>
            </w:r>
            <w:r w:rsidR="0087736D">
              <w:rPr>
                <w:noProof/>
                <w:webHidden/>
              </w:rPr>
            </w:r>
            <w:r w:rsidR="0087736D">
              <w:rPr>
                <w:noProof/>
                <w:webHidden/>
              </w:rPr>
              <w:fldChar w:fldCharType="separate"/>
            </w:r>
            <w:r w:rsidR="0087736D">
              <w:rPr>
                <w:noProof/>
                <w:webHidden/>
              </w:rPr>
              <w:t>36</w:t>
            </w:r>
            <w:r w:rsidR="0087736D">
              <w:rPr>
                <w:noProof/>
                <w:webHidden/>
              </w:rPr>
              <w:fldChar w:fldCharType="end"/>
            </w:r>
          </w:hyperlink>
        </w:p>
        <w:p w14:paraId="1750A30E" w14:textId="77777777" w:rsidR="0087736D" w:rsidRDefault="007D17D6">
          <w:pPr>
            <w:pStyle w:val="TOC3"/>
            <w:tabs>
              <w:tab w:val="left" w:pos="1320"/>
              <w:tab w:val="right" w:leader="dot" w:pos="9056"/>
            </w:tabs>
            <w:rPr>
              <w:noProof/>
              <w:lang w:eastAsia="en-US"/>
            </w:rPr>
          </w:pPr>
          <w:hyperlink w:anchor="_Toc80384007" w:history="1">
            <w:r w:rsidR="0087736D" w:rsidRPr="00B90815">
              <w:rPr>
                <w:rStyle w:val="Hyperlink"/>
                <w:noProof/>
              </w:rPr>
              <w:t>7.5.2</w:t>
            </w:r>
            <w:r w:rsidR="0087736D">
              <w:rPr>
                <w:noProof/>
                <w:lang w:eastAsia="en-US"/>
              </w:rPr>
              <w:tab/>
            </w:r>
            <w:r w:rsidR="0087736D" w:rsidRPr="00B90815">
              <w:rPr>
                <w:rStyle w:val="Hyperlink"/>
                <w:noProof/>
              </w:rPr>
              <w:t>Financial services and insurance category breakdown</w:t>
            </w:r>
            <w:r w:rsidR="0087736D">
              <w:rPr>
                <w:noProof/>
                <w:webHidden/>
              </w:rPr>
              <w:tab/>
            </w:r>
            <w:r w:rsidR="0087736D">
              <w:rPr>
                <w:noProof/>
                <w:webHidden/>
              </w:rPr>
              <w:fldChar w:fldCharType="begin"/>
            </w:r>
            <w:r w:rsidR="0087736D">
              <w:rPr>
                <w:noProof/>
                <w:webHidden/>
              </w:rPr>
              <w:instrText xml:space="preserve"> PAGEREF _Toc80384007 \h </w:instrText>
            </w:r>
            <w:r w:rsidR="0087736D">
              <w:rPr>
                <w:noProof/>
                <w:webHidden/>
              </w:rPr>
            </w:r>
            <w:r w:rsidR="0087736D">
              <w:rPr>
                <w:noProof/>
                <w:webHidden/>
              </w:rPr>
              <w:fldChar w:fldCharType="separate"/>
            </w:r>
            <w:r w:rsidR="0087736D">
              <w:rPr>
                <w:noProof/>
                <w:webHidden/>
              </w:rPr>
              <w:t>36</w:t>
            </w:r>
            <w:r w:rsidR="0087736D">
              <w:rPr>
                <w:noProof/>
                <w:webHidden/>
              </w:rPr>
              <w:fldChar w:fldCharType="end"/>
            </w:r>
          </w:hyperlink>
        </w:p>
        <w:p w14:paraId="0B8C1B05" w14:textId="77777777" w:rsidR="0087736D" w:rsidRDefault="007D17D6">
          <w:pPr>
            <w:pStyle w:val="TOC3"/>
            <w:tabs>
              <w:tab w:val="left" w:pos="1320"/>
              <w:tab w:val="right" w:leader="dot" w:pos="9056"/>
            </w:tabs>
            <w:rPr>
              <w:noProof/>
              <w:lang w:eastAsia="en-US"/>
            </w:rPr>
          </w:pPr>
          <w:hyperlink w:anchor="_Toc80384008" w:history="1">
            <w:r w:rsidR="0087736D" w:rsidRPr="00B90815">
              <w:rPr>
                <w:rStyle w:val="Hyperlink"/>
                <w:noProof/>
              </w:rPr>
              <w:t>7.5.3</w:t>
            </w:r>
            <w:r w:rsidR="0087736D">
              <w:rPr>
                <w:noProof/>
                <w:lang w:eastAsia="en-US"/>
              </w:rPr>
              <w:tab/>
            </w:r>
            <w:r w:rsidR="0087736D" w:rsidRPr="00B90815">
              <w:rPr>
                <w:rStyle w:val="Hyperlink"/>
                <w:noProof/>
              </w:rPr>
              <w:t>Travel services category breakdown</w:t>
            </w:r>
            <w:r w:rsidR="0087736D">
              <w:rPr>
                <w:noProof/>
                <w:webHidden/>
              </w:rPr>
              <w:tab/>
            </w:r>
            <w:r w:rsidR="0087736D">
              <w:rPr>
                <w:noProof/>
                <w:webHidden/>
              </w:rPr>
              <w:fldChar w:fldCharType="begin"/>
            </w:r>
            <w:r w:rsidR="0087736D">
              <w:rPr>
                <w:noProof/>
                <w:webHidden/>
              </w:rPr>
              <w:instrText xml:space="preserve"> PAGEREF _Toc80384008 \h </w:instrText>
            </w:r>
            <w:r w:rsidR="0087736D">
              <w:rPr>
                <w:noProof/>
                <w:webHidden/>
              </w:rPr>
            </w:r>
            <w:r w:rsidR="0087736D">
              <w:rPr>
                <w:noProof/>
                <w:webHidden/>
              </w:rPr>
              <w:fldChar w:fldCharType="separate"/>
            </w:r>
            <w:r w:rsidR="0087736D">
              <w:rPr>
                <w:noProof/>
                <w:webHidden/>
              </w:rPr>
              <w:t>36</w:t>
            </w:r>
            <w:r w:rsidR="0087736D">
              <w:rPr>
                <w:noProof/>
                <w:webHidden/>
              </w:rPr>
              <w:fldChar w:fldCharType="end"/>
            </w:r>
          </w:hyperlink>
        </w:p>
        <w:p w14:paraId="18F53482" w14:textId="77777777" w:rsidR="0087736D" w:rsidRDefault="007D17D6">
          <w:pPr>
            <w:pStyle w:val="TOC3"/>
            <w:tabs>
              <w:tab w:val="left" w:pos="1320"/>
              <w:tab w:val="right" w:leader="dot" w:pos="9056"/>
            </w:tabs>
            <w:rPr>
              <w:noProof/>
              <w:lang w:eastAsia="en-US"/>
            </w:rPr>
          </w:pPr>
          <w:hyperlink w:anchor="_Toc80384009" w:history="1">
            <w:r w:rsidR="0087736D" w:rsidRPr="00B90815">
              <w:rPr>
                <w:rStyle w:val="Hyperlink"/>
                <w:noProof/>
              </w:rPr>
              <w:t>7.5.4</w:t>
            </w:r>
            <w:r w:rsidR="0087736D">
              <w:rPr>
                <w:noProof/>
                <w:lang w:eastAsia="en-US"/>
              </w:rPr>
              <w:tab/>
            </w:r>
            <w:r w:rsidR="0087736D" w:rsidRPr="00B90815">
              <w:rPr>
                <w:rStyle w:val="Hyperlink"/>
                <w:noProof/>
              </w:rPr>
              <w:t>Telecom services and IT support category breakdown</w:t>
            </w:r>
            <w:r w:rsidR="0087736D">
              <w:rPr>
                <w:noProof/>
                <w:webHidden/>
              </w:rPr>
              <w:tab/>
            </w:r>
            <w:r w:rsidR="0087736D">
              <w:rPr>
                <w:noProof/>
                <w:webHidden/>
              </w:rPr>
              <w:fldChar w:fldCharType="begin"/>
            </w:r>
            <w:r w:rsidR="0087736D">
              <w:rPr>
                <w:noProof/>
                <w:webHidden/>
              </w:rPr>
              <w:instrText xml:space="preserve"> PAGEREF _Toc80384009 \h </w:instrText>
            </w:r>
            <w:r w:rsidR="0087736D">
              <w:rPr>
                <w:noProof/>
                <w:webHidden/>
              </w:rPr>
            </w:r>
            <w:r w:rsidR="0087736D">
              <w:rPr>
                <w:noProof/>
                <w:webHidden/>
              </w:rPr>
              <w:fldChar w:fldCharType="separate"/>
            </w:r>
            <w:r w:rsidR="0087736D">
              <w:rPr>
                <w:noProof/>
                <w:webHidden/>
              </w:rPr>
              <w:t>36</w:t>
            </w:r>
            <w:r w:rsidR="0087736D">
              <w:rPr>
                <w:noProof/>
                <w:webHidden/>
              </w:rPr>
              <w:fldChar w:fldCharType="end"/>
            </w:r>
          </w:hyperlink>
        </w:p>
        <w:p w14:paraId="11EC20B8" w14:textId="77777777" w:rsidR="0087736D" w:rsidRDefault="007D17D6">
          <w:pPr>
            <w:pStyle w:val="TOC3"/>
            <w:tabs>
              <w:tab w:val="left" w:pos="1320"/>
              <w:tab w:val="right" w:leader="dot" w:pos="9056"/>
            </w:tabs>
            <w:rPr>
              <w:noProof/>
              <w:lang w:eastAsia="en-US"/>
            </w:rPr>
          </w:pPr>
          <w:hyperlink w:anchor="_Toc80384010" w:history="1">
            <w:r w:rsidR="0087736D" w:rsidRPr="00B90815">
              <w:rPr>
                <w:rStyle w:val="Hyperlink"/>
                <w:noProof/>
              </w:rPr>
              <w:t>7.5.5</w:t>
            </w:r>
            <w:r w:rsidR="0087736D">
              <w:rPr>
                <w:noProof/>
                <w:lang w:eastAsia="en-US"/>
              </w:rPr>
              <w:tab/>
            </w:r>
            <w:r w:rsidR="0087736D" w:rsidRPr="00B90815">
              <w:rPr>
                <w:rStyle w:val="Hyperlink"/>
                <w:noProof/>
              </w:rPr>
              <w:t>Materials handling category breakdown</w:t>
            </w:r>
            <w:r w:rsidR="0087736D">
              <w:rPr>
                <w:noProof/>
                <w:webHidden/>
              </w:rPr>
              <w:tab/>
            </w:r>
            <w:r w:rsidR="0087736D">
              <w:rPr>
                <w:noProof/>
                <w:webHidden/>
              </w:rPr>
              <w:fldChar w:fldCharType="begin"/>
            </w:r>
            <w:r w:rsidR="0087736D">
              <w:rPr>
                <w:noProof/>
                <w:webHidden/>
              </w:rPr>
              <w:instrText xml:space="preserve"> PAGEREF _Toc80384010 \h </w:instrText>
            </w:r>
            <w:r w:rsidR="0087736D">
              <w:rPr>
                <w:noProof/>
                <w:webHidden/>
              </w:rPr>
            </w:r>
            <w:r w:rsidR="0087736D">
              <w:rPr>
                <w:noProof/>
                <w:webHidden/>
              </w:rPr>
              <w:fldChar w:fldCharType="separate"/>
            </w:r>
            <w:r w:rsidR="0087736D">
              <w:rPr>
                <w:noProof/>
                <w:webHidden/>
              </w:rPr>
              <w:t>36</w:t>
            </w:r>
            <w:r w:rsidR="0087736D">
              <w:rPr>
                <w:noProof/>
                <w:webHidden/>
              </w:rPr>
              <w:fldChar w:fldCharType="end"/>
            </w:r>
          </w:hyperlink>
        </w:p>
        <w:p w14:paraId="2AAFDCE1" w14:textId="77777777" w:rsidR="0087736D" w:rsidRDefault="007D17D6">
          <w:pPr>
            <w:pStyle w:val="TOC3"/>
            <w:tabs>
              <w:tab w:val="left" w:pos="1320"/>
              <w:tab w:val="right" w:leader="dot" w:pos="9056"/>
            </w:tabs>
            <w:rPr>
              <w:noProof/>
              <w:lang w:eastAsia="en-US"/>
            </w:rPr>
          </w:pPr>
          <w:hyperlink w:anchor="_Toc80384011" w:history="1">
            <w:r w:rsidR="0087736D" w:rsidRPr="00B90815">
              <w:rPr>
                <w:rStyle w:val="Hyperlink"/>
                <w:noProof/>
              </w:rPr>
              <w:t>7.5.6</w:t>
            </w:r>
            <w:r w:rsidR="0087736D">
              <w:rPr>
                <w:noProof/>
                <w:lang w:eastAsia="en-US"/>
              </w:rPr>
              <w:tab/>
            </w:r>
            <w:r w:rsidR="0087736D" w:rsidRPr="00B90815">
              <w:rPr>
                <w:rStyle w:val="Hyperlink"/>
                <w:noProof/>
              </w:rPr>
              <w:t>Research, development and testing services category breakdown</w:t>
            </w:r>
            <w:r w:rsidR="0087736D">
              <w:rPr>
                <w:noProof/>
                <w:webHidden/>
              </w:rPr>
              <w:tab/>
            </w:r>
            <w:r w:rsidR="0087736D">
              <w:rPr>
                <w:noProof/>
                <w:webHidden/>
              </w:rPr>
              <w:fldChar w:fldCharType="begin"/>
            </w:r>
            <w:r w:rsidR="0087736D">
              <w:rPr>
                <w:noProof/>
                <w:webHidden/>
              </w:rPr>
              <w:instrText xml:space="preserve"> PAGEREF _Toc80384011 \h </w:instrText>
            </w:r>
            <w:r w:rsidR="0087736D">
              <w:rPr>
                <w:noProof/>
                <w:webHidden/>
              </w:rPr>
            </w:r>
            <w:r w:rsidR="0087736D">
              <w:rPr>
                <w:noProof/>
                <w:webHidden/>
              </w:rPr>
              <w:fldChar w:fldCharType="separate"/>
            </w:r>
            <w:r w:rsidR="0087736D">
              <w:rPr>
                <w:noProof/>
                <w:webHidden/>
              </w:rPr>
              <w:t>37</w:t>
            </w:r>
            <w:r w:rsidR="0087736D">
              <w:rPr>
                <w:noProof/>
                <w:webHidden/>
              </w:rPr>
              <w:fldChar w:fldCharType="end"/>
            </w:r>
          </w:hyperlink>
        </w:p>
        <w:p w14:paraId="37B979C2" w14:textId="77777777" w:rsidR="0087736D" w:rsidRDefault="007D17D6">
          <w:pPr>
            <w:pStyle w:val="TOC3"/>
            <w:tabs>
              <w:tab w:val="left" w:pos="1320"/>
              <w:tab w:val="right" w:leader="dot" w:pos="9056"/>
            </w:tabs>
            <w:rPr>
              <w:noProof/>
              <w:lang w:eastAsia="en-US"/>
            </w:rPr>
          </w:pPr>
          <w:hyperlink w:anchor="_Toc80384012" w:history="1">
            <w:r w:rsidR="0087736D" w:rsidRPr="00B90815">
              <w:rPr>
                <w:rStyle w:val="Hyperlink"/>
                <w:noProof/>
              </w:rPr>
              <w:t>7.5.7</w:t>
            </w:r>
            <w:r w:rsidR="0087736D">
              <w:rPr>
                <w:noProof/>
                <w:lang w:eastAsia="en-US"/>
              </w:rPr>
              <w:tab/>
            </w:r>
            <w:r w:rsidR="0087736D" w:rsidRPr="00B90815">
              <w:rPr>
                <w:rStyle w:val="Hyperlink"/>
                <w:noProof/>
              </w:rPr>
              <w:t>Repair and overhaul category breakdown</w:t>
            </w:r>
            <w:r w:rsidR="0087736D">
              <w:rPr>
                <w:noProof/>
                <w:webHidden/>
              </w:rPr>
              <w:tab/>
            </w:r>
            <w:r w:rsidR="0087736D">
              <w:rPr>
                <w:noProof/>
                <w:webHidden/>
              </w:rPr>
              <w:fldChar w:fldCharType="begin"/>
            </w:r>
            <w:r w:rsidR="0087736D">
              <w:rPr>
                <w:noProof/>
                <w:webHidden/>
              </w:rPr>
              <w:instrText xml:space="preserve"> PAGEREF _Toc80384012 \h </w:instrText>
            </w:r>
            <w:r w:rsidR="0087736D">
              <w:rPr>
                <w:noProof/>
                <w:webHidden/>
              </w:rPr>
            </w:r>
            <w:r w:rsidR="0087736D">
              <w:rPr>
                <w:noProof/>
                <w:webHidden/>
              </w:rPr>
              <w:fldChar w:fldCharType="separate"/>
            </w:r>
            <w:r w:rsidR="0087736D">
              <w:rPr>
                <w:noProof/>
                <w:webHidden/>
              </w:rPr>
              <w:t>37</w:t>
            </w:r>
            <w:r w:rsidR="0087736D">
              <w:rPr>
                <w:noProof/>
                <w:webHidden/>
              </w:rPr>
              <w:fldChar w:fldCharType="end"/>
            </w:r>
          </w:hyperlink>
        </w:p>
        <w:p w14:paraId="6180CF08" w14:textId="77777777" w:rsidR="0087736D" w:rsidRDefault="007D17D6">
          <w:pPr>
            <w:pStyle w:val="TOC3"/>
            <w:tabs>
              <w:tab w:val="left" w:pos="1320"/>
              <w:tab w:val="right" w:leader="dot" w:pos="9056"/>
            </w:tabs>
            <w:rPr>
              <w:noProof/>
              <w:lang w:eastAsia="en-US"/>
            </w:rPr>
          </w:pPr>
          <w:hyperlink w:anchor="_Toc80384013" w:history="1">
            <w:r w:rsidR="0087736D" w:rsidRPr="00B90815">
              <w:rPr>
                <w:rStyle w:val="Hyperlink"/>
                <w:noProof/>
              </w:rPr>
              <w:t>7.5.8</w:t>
            </w:r>
            <w:r w:rsidR="0087736D">
              <w:rPr>
                <w:noProof/>
                <w:lang w:eastAsia="en-US"/>
              </w:rPr>
              <w:tab/>
            </w:r>
            <w:r w:rsidR="0087736D" w:rsidRPr="00B90815">
              <w:rPr>
                <w:rStyle w:val="Hyperlink"/>
                <w:noProof/>
              </w:rPr>
              <w:t>Miscellaneous category breakdown</w:t>
            </w:r>
            <w:r w:rsidR="0087736D">
              <w:rPr>
                <w:noProof/>
                <w:webHidden/>
              </w:rPr>
              <w:tab/>
            </w:r>
            <w:r w:rsidR="0087736D">
              <w:rPr>
                <w:noProof/>
                <w:webHidden/>
              </w:rPr>
              <w:fldChar w:fldCharType="begin"/>
            </w:r>
            <w:r w:rsidR="0087736D">
              <w:rPr>
                <w:noProof/>
                <w:webHidden/>
              </w:rPr>
              <w:instrText xml:space="preserve"> PAGEREF _Toc80384013 \h </w:instrText>
            </w:r>
            <w:r w:rsidR="0087736D">
              <w:rPr>
                <w:noProof/>
                <w:webHidden/>
              </w:rPr>
            </w:r>
            <w:r w:rsidR="0087736D">
              <w:rPr>
                <w:noProof/>
                <w:webHidden/>
              </w:rPr>
              <w:fldChar w:fldCharType="separate"/>
            </w:r>
            <w:r w:rsidR="0087736D">
              <w:rPr>
                <w:noProof/>
                <w:webHidden/>
              </w:rPr>
              <w:t>37</w:t>
            </w:r>
            <w:r w:rsidR="0087736D">
              <w:rPr>
                <w:noProof/>
                <w:webHidden/>
              </w:rPr>
              <w:fldChar w:fldCharType="end"/>
            </w:r>
          </w:hyperlink>
        </w:p>
        <w:p w14:paraId="259351A8" w14:textId="77777777" w:rsidR="0087736D" w:rsidRDefault="007D17D6">
          <w:pPr>
            <w:pStyle w:val="TOC2"/>
            <w:tabs>
              <w:tab w:val="left" w:pos="880"/>
              <w:tab w:val="right" w:leader="dot" w:pos="9056"/>
            </w:tabs>
            <w:rPr>
              <w:noProof/>
              <w:lang w:eastAsia="en-US"/>
            </w:rPr>
          </w:pPr>
          <w:hyperlink w:anchor="_Toc80384014" w:history="1">
            <w:r w:rsidR="0087736D" w:rsidRPr="00B90815">
              <w:rPr>
                <w:rStyle w:val="Hyperlink"/>
                <w:noProof/>
              </w:rPr>
              <w:t>7.6</w:t>
            </w:r>
            <w:r w:rsidR="0087736D">
              <w:rPr>
                <w:noProof/>
                <w:lang w:eastAsia="en-US"/>
              </w:rPr>
              <w:tab/>
            </w:r>
            <w:r w:rsidR="0087736D" w:rsidRPr="00B90815">
              <w:rPr>
                <w:rStyle w:val="Hyperlink"/>
                <w:noProof/>
              </w:rPr>
              <w:t>Capital goods group</w:t>
            </w:r>
            <w:r w:rsidR="0087736D">
              <w:rPr>
                <w:noProof/>
                <w:webHidden/>
              </w:rPr>
              <w:tab/>
            </w:r>
            <w:r w:rsidR="0087736D">
              <w:rPr>
                <w:noProof/>
                <w:webHidden/>
              </w:rPr>
              <w:fldChar w:fldCharType="begin"/>
            </w:r>
            <w:r w:rsidR="0087736D">
              <w:rPr>
                <w:noProof/>
                <w:webHidden/>
              </w:rPr>
              <w:instrText xml:space="preserve"> PAGEREF _Toc80384014 \h </w:instrText>
            </w:r>
            <w:r w:rsidR="0087736D">
              <w:rPr>
                <w:noProof/>
                <w:webHidden/>
              </w:rPr>
            </w:r>
            <w:r w:rsidR="0087736D">
              <w:rPr>
                <w:noProof/>
                <w:webHidden/>
              </w:rPr>
              <w:fldChar w:fldCharType="separate"/>
            </w:r>
            <w:r w:rsidR="0087736D">
              <w:rPr>
                <w:noProof/>
                <w:webHidden/>
              </w:rPr>
              <w:t>38</w:t>
            </w:r>
            <w:r w:rsidR="0087736D">
              <w:rPr>
                <w:noProof/>
                <w:webHidden/>
              </w:rPr>
              <w:fldChar w:fldCharType="end"/>
            </w:r>
          </w:hyperlink>
        </w:p>
        <w:p w14:paraId="1FB05527" w14:textId="77777777" w:rsidR="0087736D" w:rsidRDefault="007D17D6">
          <w:pPr>
            <w:pStyle w:val="TOC3"/>
            <w:tabs>
              <w:tab w:val="left" w:pos="1320"/>
              <w:tab w:val="right" w:leader="dot" w:pos="9056"/>
            </w:tabs>
            <w:rPr>
              <w:noProof/>
              <w:lang w:eastAsia="en-US"/>
            </w:rPr>
          </w:pPr>
          <w:hyperlink w:anchor="_Toc80384015" w:history="1">
            <w:r w:rsidR="0087736D" w:rsidRPr="00B90815">
              <w:rPr>
                <w:rStyle w:val="Hyperlink"/>
                <w:noProof/>
              </w:rPr>
              <w:t>7.6.1</w:t>
            </w:r>
            <w:r w:rsidR="0087736D">
              <w:rPr>
                <w:noProof/>
                <w:lang w:eastAsia="en-US"/>
              </w:rPr>
              <w:tab/>
            </w:r>
            <w:r w:rsidR="0087736D" w:rsidRPr="00B90815">
              <w:rPr>
                <w:rStyle w:val="Hyperlink"/>
                <w:noProof/>
              </w:rPr>
              <w:t>Buildings and industrial plants category breakdown</w:t>
            </w:r>
            <w:r w:rsidR="0087736D">
              <w:rPr>
                <w:noProof/>
                <w:webHidden/>
              </w:rPr>
              <w:tab/>
            </w:r>
            <w:r w:rsidR="0087736D">
              <w:rPr>
                <w:noProof/>
                <w:webHidden/>
              </w:rPr>
              <w:fldChar w:fldCharType="begin"/>
            </w:r>
            <w:r w:rsidR="0087736D">
              <w:rPr>
                <w:noProof/>
                <w:webHidden/>
              </w:rPr>
              <w:instrText xml:space="preserve"> PAGEREF _Toc80384015 \h </w:instrText>
            </w:r>
            <w:r w:rsidR="0087736D">
              <w:rPr>
                <w:noProof/>
                <w:webHidden/>
              </w:rPr>
            </w:r>
            <w:r w:rsidR="0087736D">
              <w:rPr>
                <w:noProof/>
                <w:webHidden/>
              </w:rPr>
              <w:fldChar w:fldCharType="separate"/>
            </w:r>
            <w:r w:rsidR="0087736D">
              <w:rPr>
                <w:noProof/>
                <w:webHidden/>
              </w:rPr>
              <w:t>39</w:t>
            </w:r>
            <w:r w:rsidR="0087736D">
              <w:rPr>
                <w:noProof/>
                <w:webHidden/>
              </w:rPr>
              <w:fldChar w:fldCharType="end"/>
            </w:r>
          </w:hyperlink>
        </w:p>
        <w:p w14:paraId="4ABF78B5" w14:textId="77777777" w:rsidR="0087736D" w:rsidRDefault="007D17D6">
          <w:pPr>
            <w:pStyle w:val="TOC3"/>
            <w:tabs>
              <w:tab w:val="left" w:pos="1320"/>
              <w:tab w:val="right" w:leader="dot" w:pos="9056"/>
            </w:tabs>
            <w:rPr>
              <w:noProof/>
              <w:lang w:eastAsia="en-US"/>
            </w:rPr>
          </w:pPr>
          <w:hyperlink w:anchor="_Toc80384016" w:history="1">
            <w:r w:rsidR="0087736D" w:rsidRPr="00B90815">
              <w:rPr>
                <w:rStyle w:val="Hyperlink"/>
                <w:noProof/>
              </w:rPr>
              <w:t>7.6.2</w:t>
            </w:r>
            <w:r w:rsidR="0087736D">
              <w:rPr>
                <w:noProof/>
                <w:lang w:eastAsia="en-US"/>
              </w:rPr>
              <w:tab/>
            </w:r>
            <w:r w:rsidR="0087736D" w:rsidRPr="00B90815">
              <w:rPr>
                <w:rStyle w:val="Hyperlink"/>
                <w:noProof/>
              </w:rPr>
              <w:t>Industrial equipment category breakdown</w:t>
            </w:r>
            <w:r w:rsidR="0087736D">
              <w:rPr>
                <w:noProof/>
                <w:webHidden/>
              </w:rPr>
              <w:tab/>
            </w:r>
            <w:r w:rsidR="0087736D">
              <w:rPr>
                <w:noProof/>
                <w:webHidden/>
              </w:rPr>
              <w:fldChar w:fldCharType="begin"/>
            </w:r>
            <w:r w:rsidR="0087736D">
              <w:rPr>
                <w:noProof/>
                <w:webHidden/>
              </w:rPr>
              <w:instrText xml:space="preserve"> PAGEREF _Toc80384016 \h </w:instrText>
            </w:r>
            <w:r w:rsidR="0087736D">
              <w:rPr>
                <w:noProof/>
                <w:webHidden/>
              </w:rPr>
            </w:r>
            <w:r w:rsidR="0087736D">
              <w:rPr>
                <w:noProof/>
                <w:webHidden/>
              </w:rPr>
              <w:fldChar w:fldCharType="separate"/>
            </w:r>
            <w:r w:rsidR="0087736D">
              <w:rPr>
                <w:noProof/>
                <w:webHidden/>
              </w:rPr>
              <w:t>39</w:t>
            </w:r>
            <w:r w:rsidR="0087736D">
              <w:rPr>
                <w:noProof/>
                <w:webHidden/>
              </w:rPr>
              <w:fldChar w:fldCharType="end"/>
            </w:r>
          </w:hyperlink>
        </w:p>
        <w:p w14:paraId="2E8692CB" w14:textId="77777777" w:rsidR="0087736D" w:rsidRDefault="007D17D6">
          <w:pPr>
            <w:pStyle w:val="TOC3"/>
            <w:tabs>
              <w:tab w:val="left" w:pos="1320"/>
              <w:tab w:val="right" w:leader="dot" w:pos="9056"/>
            </w:tabs>
            <w:rPr>
              <w:noProof/>
              <w:lang w:eastAsia="en-US"/>
            </w:rPr>
          </w:pPr>
          <w:hyperlink w:anchor="_Toc80384017" w:history="1">
            <w:r w:rsidR="0087736D" w:rsidRPr="00B90815">
              <w:rPr>
                <w:rStyle w:val="Hyperlink"/>
                <w:noProof/>
              </w:rPr>
              <w:t>7.6.3</w:t>
            </w:r>
            <w:r w:rsidR="0087736D">
              <w:rPr>
                <w:noProof/>
                <w:lang w:eastAsia="en-US"/>
              </w:rPr>
              <w:tab/>
            </w:r>
            <w:r w:rsidR="0087736D" w:rsidRPr="00B90815">
              <w:rPr>
                <w:rStyle w:val="Hyperlink"/>
                <w:noProof/>
              </w:rPr>
              <w:t>Fleet category breakdown</w:t>
            </w:r>
            <w:r w:rsidR="0087736D">
              <w:rPr>
                <w:noProof/>
                <w:webHidden/>
              </w:rPr>
              <w:tab/>
            </w:r>
            <w:r w:rsidR="0087736D">
              <w:rPr>
                <w:noProof/>
                <w:webHidden/>
              </w:rPr>
              <w:fldChar w:fldCharType="begin"/>
            </w:r>
            <w:r w:rsidR="0087736D">
              <w:rPr>
                <w:noProof/>
                <w:webHidden/>
              </w:rPr>
              <w:instrText xml:space="preserve"> PAGEREF _Toc80384017 \h </w:instrText>
            </w:r>
            <w:r w:rsidR="0087736D">
              <w:rPr>
                <w:noProof/>
                <w:webHidden/>
              </w:rPr>
            </w:r>
            <w:r w:rsidR="0087736D">
              <w:rPr>
                <w:noProof/>
                <w:webHidden/>
              </w:rPr>
              <w:fldChar w:fldCharType="separate"/>
            </w:r>
            <w:r w:rsidR="0087736D">
              <w:rPr>
                <w:noProof/>
                <w:webHidden/>
              </w:rPr>
              <w:t>40</w:t>
            </w:r>
            <w:r w:rsidR="0087736D">
              <w:rPr>
                <w:noProof/>
                <w:webHidden/>
              </w:rPr>
              <w:fldChar w:fldCharType="end"/>
            </w:r>
          </w:hyperlink>
        </w:p>
        <w:p w14:paraId="7BBA43D1" w14:textId="77777777" w:rsidR="0087736D" w:rsidRDefault="007D17D6">
          <w:pPr>
            <w:pStyle w:val="TOC3"/>
            <w:tabs>
              <w:tab w:val="left" w:pos="1320"/>
              <w:tab w:val="right" w:leader="dot" w:pos="9056"/>
            </w:tabs>
            <w:rPr>
              <w:noProof/>
              <w:lang w:eastAsia="en-US"/>
            </w:rPr>
          </w:pPr>
          <w:hyperlink w:anchor="_Toc80384018" w:history="1">
            <w:r w:rsidR="0087736D" w:rsidRPr="00B90815">
              <w:rPr>
                <w:rStyle w:val="Hyperlink"/>
                <w:noProof/>
              </w:rPr>
              <w:t>7.6.4</w:t>
            </w:r>
            <w:r w:rsidR="0087736D">
              <w:rPr>
                <w:noProof/>
                <w:lang w:eastAsia="en-US"/>
              </w:rPr>
              <w:tab/>
            </w:r>
            <w:r w:rsidR="0087736D" w:rsidRPr="00B90815">
              <w:rPr>
                <w:rStyle w:val="Hyperlink"/>
                <w:noProof/>
              </w:rPr>
              <w:t>Telecom equipment and IT hardware category breakdown</w:t>
            </w:r>
            <w:r w:rsidR="0087736D">
              <w:rPr>
                <w:noProof/>
                <w:webHidden/>
              </w:rPr>
              <w:tab/>
            </w:r>
            <w:r w:rsidR="0087736D">
              <w:rPr>
                <w:noProof/>
                <w:webHidden/>
              </w:rPr>
              <w:fldChar w:fldCharType="begin"/>
            </w:r>
            <w:r w:rsidR="0087736D">
              <w:rPr>
                <w:noProof/>
                <w:webHidden/>
              </w:rPr>
              <w:instrText xml:space="preserve"> PAGEREF _Toc80384018 \h </w:instrText>
            </w:r>
            <w:r w:rsidR="0087736D">
              <w:rPr>
                <w:noProof/>
                <w:webHidden/>
              </w:rPr>
            </w:r>
            <w:r w:rsidR="0087736D">
              <w:rPr>
                <w:noProof/>
                <w:webHidden/>
              </w:rPr>
              <w:fldChar w:fldCharType="separate"/>
            </w:r>
            <w:r w:rsidR="0087736D">
              <w:rPr>
                <w:noProof/>
                <w:webHidden/>
              </w:rPr>
              <w:t>40</w:t>
            </w:r>
            <w:r w:rsidR="0087736D">
              <w:rPr>
                <w:noProof/>
                <w:webHidden/>
              </w:rPr>
              <w:fldChar w:fldCharType="end"/>
            </w:r>
          </w:hyperlink>
        </w:p>
        <w:p w14:paraId="33C8B378" w14:textId="77777777" w:rsidR="0087736D" w:rsidRDefault="007D17D6">
          <w:pPr>
            <w:pStyle w:val="TOC1"/>
            <w:tabs>
              <w:tab w:val="left" w:pos="440"/>
              <w:tab w:val="right" w:leader="dot" w:pos="9056"/>
            </w:tabs>
            <w:rPr>
              <w:noProof/>
              <w:lang w:eastAsia="en-US"/>
            </w:rPr>
          </w:pPr>
          <w:hyperlink w:anchor="_Toc80384019" w:history="1">
            <w:r w:rsidR="0087736D" w:rsidRPr="00B90815">
              <w:rPr>
                <w:rStyle w:val="Hyperlink"/>
                <w:noProof/>
              </w:rPr>
              <w:t>8</w:t>
            </w:r>
            <w:r w:rsidR="0087736D">
              <w:rPr>
                <w:noProof/>
                <w:lang w:eastAsia="en-US"/>
              </w:rPr>
              <w:tab/>
            </w:r>
            <w:r w:rsidR="0087736D" w:rsidRPr="00B90815">
              <w:rPr>
                <w:rStyle w:val="Hyperlink"/>
                <w:noProof/>
              </w:rPr>
              <w:t>Methodology specific features</w:t>
            </w:r>
            <w:r w:rsidR="0087736D">
              <w:rPr>
                <w:noProof/>
                <w:webHidden/>
              </w:rPr>
              <w:tab/>
            </w:r>
            <w:r w:rsidR="0087736D">
              <w:rPr>
                <w:noProof/>
                <w:webHidden/>
              </w:rPr>
              <w:fldChar w:fldCharType="begin"/>
            </w:r>
            <w:r w:rsidR="0087736D">
              <w:rPr>
                <w:noProof/>
                <w:webHidden/>
              </w:rPr>
              <w:instrText xml:space="preserve"> PAGEREF _Toc80384019 \h </w:instrText>
            </w:r>
            <w:r w:rsidR="0087736D">
              <w:rPr>
                <w:noProof/>
                <w:webHidden/>
              </w:rPr>
            </w:r>
            <w:r w:rsidR="0087736D">
              <w:rPr>
                <w:noProof/>
                <w:webHidden/>
              </w:rPr>
              <w:fldChar w:fldCharType="separate"/>
            </w:r>
            <w:r w:rsidR="0087736D">
              <w:rPr>
                <w:noProof/>
                <w:webHidden/>
              </w:rPr>
              <w:t>41</w:t>
            </w:r>
            <w:r w:rsidR="0087736D">
              <w:rPr>
                <w:noProof/>
                <w:webHidden/>
              </w:rPr>
              <w:fldChar w:fldCharType="end"/>
            </w:r>
          </w:hyperlink>
        </w:p>
        <w:p w14:paraId="3599D6E4" w14:textId="77777777" w:rsidR="0087736D" w:rsidRDefault="007D17D6">
          <w:pPr>
            <w:pStyle w:val="TOC2"/>
            <w:tabs>
              <w:tab w:val="left" w:pos="880"/>
              <w:tab w:val="right" w:leader="dot" w:pos="9056"/>
            </w:tabs>
            <w:rPr>
              <w:noProof/>
              <w:lang w:eastAsia="en-US"/>
            </w:rPr>
          </w:pPr>
          <w:hyperlink w:anchor="_Toc80384020" w:history="1">
            <w:r w:rsidR="0087736D" w:rsidRPr="00B90815">
              <w:rPr>
                <w:rStyle w:val="Hyperlink"/>
                <w:noProof/>
              </w:rPr>
              <w:t>8.1</w:t>
            </w:r>
            <w:r w:rsidR="0087736D">
              <w:rPr>
                <w:noProof/>
                <w:lang w:eastAsia="en-US"/>
              </w:rPr>
              <w:tab/>
            </w:r>
            <w:r w:rsidR="0087736D" w:rsidRPr="00B90815">
              <w:rPr>
                <w:rStyle w:val="Hyperlink"/>
                <w:noProof/>
              </w:rPr>
              <w:t>General comments on the accuracy</w:t>
            </w:r>
            <w:r w:rsidR="0087736D">
              <w:rPr>
                <w:noProof/>
                <w:webHidden/>
              </w:rPr>
              <w:tab/>
            </w:r>
            <w:r w:rsidR="0087736D">
              <w:rPr>
                <w:noProof/>
                <w:webHidden/>
              </w:rPr>
              <w:fldChar w:fldCharType="begin"/>
            </w:r>
            <w:r w:rsidR="0087736D">
              <w:rPr>
                <w:noProof/>
                <w:webHidden/>
              </w:rPr>
              <w:instrText xml:space="preserve"> PAGEREF _Toc80384020 \h </w:instrText>
            </w:r>
            <w:r w:rsidR="0087736D">
              <w:rPr>
                <w:noProof/>
                <w:webHidden/>
              </w:rPr>
            </w:r>
            <w:r w:rsidR="0087736D">
              <w:rPr>
                <w:noProof/>
                <w:webHidden/>
              </w:rPr>
              <w:fldChar w:fldCharType="separate"/>
            </w:r>
            <w:r w:rsidR="0087736D">
              <w:rPr>
                <w:noProof/>
                <w:webHidden/>
              </w:rPr>
              <w:t>41</w:t>
            </w:r>
            <w:r w:rsidR="0087736D">
              <w:rPr>
                <w:noProof/>
                <w:webHidden/>
              </w:rPr>
              <w:fldChar w:fldCharType="end"/>
            </w:r>
          </w:hyperlink>
        </w:p>
        <w:p w14:paraId="69D5A990" w14:textId="77777777" w:rsidR="0087736D" w:rsidRDefault="007D17D6">
          <w:pPr>
            <w:pStyle w:val="TOC2"/>
            <w:tabs>
              <w:tab w:val="left" w:pos="880"/>
              <w:tab w:val="right" w:leader="dot" w:pos="9056"/>
            </w:tabs>
            <w:rPr>
              <w:noProof/>
              <w:lang w:eastAsia="en-US"/>
            </w:rPr>
          </w:pPr>
          <w:hyperlink w:anchor="_Toc80384021" w:history="1">
            <w:r w:rsidR="0087736D" w:rsidRPr="00B90815">
              <w:rPr>
                <w:rStyle w:val="Hyperlink"/>
                <w:noProof/>
              </w:rPr>
              <w:t>8.2</w:t>
            </w:r>
            <w:r w:rsidR="0087736D">
              <w:rPr>
                <w:noProof/>
                <w:lang w:eastAsia="en-US"/>
              </w:rPr>
              <w:tab/>
            </w:r>
            <w:r w:rsidR="0087736D" w:rsidRPr="00B90815">
              <w:rPr>
                <w:rStyle w:val="Hyperlink"/>
                <w:noProof/>
              </w:rPr>
              <w:t>Influence of location and release dates on EF level of certainty</w:t>
            </w:r>
            <w:r w:rsidR="0087736D">
              <w:rPr>
                <w:noProof/>
                <w:webHidden/>
              </w:rPr>
              <w:tab/>
            </w:r>
            <w:r w:rsidR="0087736D">
              <w:rPr>
                <w:noProof/>
                <w:webHidden/>
              </w:rPr>
              <w:fldChar w:fldCharType="begin"/>
            </w:r>
            <w:r w:rsidR="0087736D">
              <w:rPr>
                <w:noProof/>
                <w:webHidden/>
              </w:rPr>
              <w:instrText xml:space="preserve"> PAGEREF _Toc80384021 \h </w:instrText>
            </w:r>
            <w:r w:rsidR="0087736D">
              <w:rPr>
                <w:noProof/>
                <w:webHidden/>
              </w:rPr>
            </w:r>
            <w:r w:rsidR="0087736D">
              <w:rPr>
                <w:noProof/>
                <w:webHidden/>
              </w:rPr>
              <w:fldChar w:fldCharType="separate"/>
            </w:r>
            <w:r w:rsidR="0087736D">
              <w:rPr>
                <w:noProof/>
                <w:webHidden/>
              </w:rPr>
              <w:t>41</w:t>
            </w:r>
            <w:r w:rsidR="0087736D">
              <w:rPr>
                <w:noProof/>
                <w:webHidden/>
              </w:rPr>
              <w:fldChar w:fldCharType="end"/>
            </w:r>
          </w:hyperlink>
        </w:p>
        <w:p w14:paraId="44D6F71E" w14:textId="77777777" w:rsidR="0087736D" w:rsidRDefault="007D17D6">
          <w:pPr>
            <w:pStyle w:val="TOC2"/>
            <w:tabs>
              <w:tab w:val="left" w:pos="880"/>
              <w:tab w:val="right" w:leader="dot" w:pos="9056"/>
            </w:tabs>
            <w:rPr>
              <w:noProof/>
              <w:lang w:eastAsia="en-US"/>
            </w:rPr>
          </w:pPr>
          <w:hyperlink w:anchor="_Toc80384022" w:history="1">
            <w:r w:rsidR="0087736D" w:rsidRPr="00B90815">
              <w:rPr>
                <w:rStyle w:val="Hyperlink"/>
                <w:noProof/>
              </w:rPr>
              <w:t>8.3</w:t>
            </w:r>
            <w:r w:rsidR="0087736D">
              <w:rPr>
                <w:noProof/>
                <w:lang w:eastAsia="en-US"/>
              </w:rPr>
              <w:tab/>
            </w:r>
            <w:r w:rsidR="0087736D" w:rsidRPr="00B90815">
              <w:rPr>
                <w:rStyle w:val="Hyperlink"/>
                <w:noProof/>
              </w:rPr>
              <w:t>EF validity periods</w:t>
            </w:r>
            <w:r w:rsidR="0087736D">
              <w:rPr>
                <w:noProof/>
                <w:webHidden/>
              </w:rPr>
              <w:tab/>
            </w:r>
            <w:r w:rsidR="0087736D">
              <w:rPr>
                <w:noProof/>
                <w:webHidden/>
              </w:rPr>
              <w:fldChar w:fldCharType="begin"/>
            </w:r>
            <w:r w:rsidR="0087736D">
              <w:rPr>
                <w:noProof/>
                <w:webHidden/>
              </w:rPr>
              <w:instrText xml:space="preserve"> PAGEREF _Toc80384022 \h </w:instrText>
            </w:r>
            <w:r w:rsidR="0087736D">
              <w:rPr>
                <w:noProof/>
                <w:webHidden/>
              </w:rPr>
            </w:r>
            <w:r w:rsidR="0087736D">
              <w:rPr>
                <w:noProof/>
                <w:webHidden/>
              </w:rPr>
              <w:fldChar w:fldCharType="separate"/>
            </w:r>
            <w:r w:rsidR="0087736D">
              <w:rPr>
                <w:noProof/>
                <w:webHidden/>
              </w:rPr>
              <w:t>43</w:t>
            </w:r>
            <w:r w:rsidR="0087736D">
              <w:rPr>
                <w:noProof/>
                <w:webHidden/>
              </w:rPr>
              <w:fldChar w:fldCharType="end"/>
            </w:r>
          </w:hyperlink>
        </w:p>
        <w:p w14:paraId="05D312C4" w14:textId="77777777" w:rsidR="0087736D" w:rsidRDefault="007D17D6">
          <w:pPr>
            <w:pStyle w:val="TOC2"/>
            <w:tabs>
              <w:tab w:val="left" w:pos="880"/>
              <w:tab w:val="right" w:leader="dot" w:pos="9056"/>
            </w:tabs>
            <w:rPr>
              <w:noProof/>
              <w:lang w:eastAsia="en-US"/>
            </w:rPr>
          </w:pPr>
          <w:hyperlink w:anchor="_Toc80384023" w:history="1">
            <w:r w:rsidR="0087736D" w:rsidRPr="00B90815">
              <w:rPr>
                <w:rStyle w:val="Hyperlink"/>
                <w:noProof/>
              </w:rPr>
              <w:t>8.4</w:t>
            </w:r>
            <w:r w:rsidR="0087736D">
              <w:rPr>
                <w:noProof/>
                <w:lang w:eastAsia="en-US"/>
              </w:rPr>
              <w:tab/>
            </w:r>
            <w:r w:rsidR="0087736D" w:rsidRPr="00B90815">
              <w:rPr>
                <w:rStyle w:val="Hyperlink"/>
                <w:noProof/>
              </w:rPr>
              <w:t>Spend based approach specific features</w:t>
            </w:r>
            <w:r w:rsidR="0087736D">
              <w:rPr>
                <w:noProof/>
                <w:webHidden/>
              </w:rPr>
              <w:tab/>
            </w:r>
            <w:r w:rsidR="0087736D">
              <w:rPr>
                <w:noProof/>
                <w:webHidden/>
              </w:rPr>
              <w:fldChar w:fldCharType="begin"/>
            </w:r>
            <w:r w:rsidR="0087736D">
              <w:rPr>
                <w:noProof/>
                <w:webHidden/>
              </w:rPr>
              <w:instrText xml:space="preserve"> PAGEREF _Toc80384023 \h </w:instrText>
            </w:r>
            <w:r w:rsidR="0087736D">
              <w:rPr>
                <w:noProof/>
                <w:webHidden/>
              </w:rPr>
            </w:r>
            <w:r w:rsidR="0087736D">
              <w:rPr>
                <w:noProof/>
                <w:webHidden/>
              </w:rPr>
              <w:fldChar w:fldCharType="separate"/>
            </w:r>
            <w:r w:rsidR="0087736D">
              <w:rPr>
                <w:noProof/>
                <w:webHidden/>
              </w:rPr>
              <w:t>43</w:t>
            </w:r>
            <w:r w:rsidR="0087736D">
              <w:rPr>
                <w:noProof/>
                <w:webHidden/>
              </w:rPr>
              <w:fldChar w:fldCharType="end"/>
            </w:r>
          </w:hyperlink>
        </w:p>
        <w:p w14:paraId="0D83AD04" w14:textId="77777777" w:rsidR="0087736D" w:rsidRDefault="007D17D6">
          <w:pPr>
            <w:pStyle w:val="TOC3"/>
            <w:tabs>
              <w:tab w:val="left" w:pos="1320"/>
              <w:tab w:val="right" w:leader="dot" w:pos="9056"/>
            </w:tabs>
            <w:rPr>
              <w:noProof/>
              <w:lang w:eastAsia="en-US"/>
            </w:rPr>
          </w:pPr>
          <w:hyperlink w:anchor="_Toc80384024" w:history="1">
            <w:r w:rsidR="0087736D" w:rsidRPr="00B90815">
              <w:rPr>
                <w:rStyle w:val="Hyperlink"/>
                <w:noProof/>
              </w:rPr>
              <w:t>8.4.1</w:t>
            </w:r>
            <w:r w:rsidR="0087736D">
              <w:rPr>
                <w:noProof/>
                <w:lang w:eastAsia="en-US"/>
              </w:rPr>
              <w:tab/>
            </w:r>
            <w:r w:rsidR="0087736D" w:rsidRPr="00B90815">
              <w:rPr>
                <w:rStyle w:val="Hyperlink"/>
                <w:noProof/>
              </w:rPr>
              <w:t>Consideration for inflation</w:t>
            </w:r>
            <w:r w:rsidR="0087736D">
              <w:rPr>
                <w:noProof/>
                <w:webHidden/>
              </w:rPr>
              <w:tab/>
            </w:r>
            <w:r w:rsidR="0087736D">
              <w:rPr>
                <w:noProof/>
                <w:webHidden/>
              </w:rPr>
              <w:fldChar w:fldCharType="begin"/>
            </w:r>
            <w:r w:rsidR="0087736D">
              <w:rPr>
                <w:noProof/>
                <w:webHidden/>
              </w:rPr>
              <w:instrText xml:space="preserve"> PAGEREF _Toc80384024 \h </w:instrText>
            </w:r>
            <w:r w:rsidR="0087736D">
              <w:rPr>
                <w:noProof/>
                <w:webHidden/>
              </w:rPr>
            </w:r>
            <w:r w:rsidR="0087736D">
              <w:rPr>
                <w:noProof/>
                <w:webHidden/>
              </w:rPr>
              <w:fldChar w:fldCharType="separate"/>
            </w:r>
            <w:r w:rsidR="0087736D">
              <w:rPr>
                <w:noProof/>
                <w:webHidden/>
              </w:rPr>
              <w:t>43</w:t>
            </w:r>
            <w:r w:rsidR="0087736D">
              <w:rPr>
                <w:noProof/>
                <w:webHidden/>
              </w:rPr>
              <w:fldChar w:fldCharType="end"/>
            </w:r>
          </w:hyperlink>
        </w:p>
        <w:p w14:paraId="0F9134B1" w14:textId="77777777" w:rsidR="0087736D" w:rsidRDefault="007D17D6">
          <w:pPr>
            <w:pStyle w:val="TOC3"/>
            <w:tabs>
              <w:tab w:val="left" w:pos="1320"/>
              <w:tab w:val="right" w:leader="dot" w:pos="9056"/>
            </w:tabs>
            <w:rPr>
              <w:noProof/>
              <w:lang w:eastAsia="en-US"/>
            </w:rPr>
          </w:pPr>
          <w:hyperlink w:anchor="_Toc80384025" w:history="1">
            <w:r w:rsidR="0087736D" w:rsidRPr="00B90815">
              <w:rPr>
                <w:rStyle w:val="Hyperlink"/>
                <w:noProof/>
              </w:rPr>
              <w:t>8.4.2</w:t>
            </w:r>
            <w:r w:rsidR="0087736D">
              <w:rPr>
                <w:noProof/>
                <w:lang w:eastAsia="en-US"/>
              </w:rPr>
              <w:tab/>
            </w:r>
            <w:r w:rsidR="0087736D" w:rsidRPr="00B90815">
              <w:rPr>
                <w:rStyle w:val="Hyperlink"/>
                <w:noProof/>
              </w:rPr>
              <w:t>Consideration for exchange rate</w:t>
            </w:r>
            <w:r w:rsidR="0087736D">
              <w:rPr>
                <w:noProof/>
                <w:webHidden/>
              </w:rPr>
              <w:tab/>
            </w:r>
            <w:r w:rsidR="0087736D">
              <w:rPr>
                <w:noProof/>
                <w:webHidden/>
              </w:rPr>
              <w:fldChar w:fldCharType="begin"/>
            </w:r>
            <w:r w:rsidR="0087736D">
              <w:rPr>
                <w:noProof/>
                <w:webHidden/>
              </w:rPr>
              <w:instrText xml:space="preserve"> PAGEREF _Toc80384025 \h </w:instrText>
            </w:r>
            <w:r w:rsidR="0087736D">
              <w:rPr>
                <w:noProof/>
                <w:webHidden/>
              </w:rPr>
            </w:r>
            <w:r w:rsidR="0087736D">
              <w:rPr>
                <w:noProof/>
                <w:webHidden/>
              </w:rPr>
              <w:fldChar w:fldCharType="separate"/>
            </w:r>
            <w:r w:rsidR="0087736D">
              <w:rPr>
                <w:noProof/>
                <w:webHidden/>
              </w:rPr>
              <w:t>43</w:t>
            </w:r>
            <w:r w:rsidR="0087736D">
              <w:rPr>
                <w:noProof/>
                <w:webHidden/>
              </w:rPr>
              <w:fldChar w:fldCharType="end"/>
            </w:r>
          </w:hyperlink>
        </w:p>
        <w:p w14:paraId="509F33A8" w14:textId="77777777" w:rsidR="0087736D" w:rsidRDefault="007D17D6">
          <w:pPr>
            <w:pStyle w:val="TOC3"/>
            <w:tabs>
              <w:tab w:val="left" w:pos="1320"/>
              <w:tab w:val="right" w:leader="dot" w:pos="9056"/>
            </w:tabs>
            <w:rPr>
              <w:noProof/>
              <w:lang w:eastAsia="en-US"/>
            </w:rPr>
          </w:pPr>
          <w:hyperlink w:anchor="_Toc80384026" w:history="1">
            <w:r w:rsidR="0087736D" w:rsidRPr="00B90815">
              <w:rPr>
                <w:rStyle w:val="Hyperlink"/>
                <w:noProof/>
              </w:rPr>
              <w:t>8.4.3</w:t>
            </w:r>
            <w:r w:rsidR="0087736D">
              <w:rPr>
                <w:noProof/>
                <w:lang w:eastAsia="en-US"/>
              </w:rPr>
              <w:tab/>
            </w:r>
            <w:r w:rsidR="0087736D" w:rsidRPr="00B90815">
              <w:rPr>
                <w:rStyle w:val="Hyperlink"/>
                <w:noProof/>
              </w:rPr>
              <w:t>Accuracy</w:t>
            </w:r>
            <w:r w:rsidR="0087736D">
              <w:rPr>
                <w:noProof/>
                <w:webHidden/>
              </w:rPr>
              <w:tab/>
            </w:r>
            <w:r w:rsidR="0087736D">
              <w:rPr>
                <w:noProof/>
                <w:webHidden/>
              </w:rPr>
              <w:fldChar w:fldCharType="begin"/>
            </w:r>
            <w:r w:rsidR="0087736D">
              <w:rPr>
                <w:noProof/>
                <w:webHidden/>
              </w:rPr>
              <w:instrText xml:space="preserve"> PAGEREF _Toc80384026 \h </w:instrText>
            </w:r>
            <w:r w:rsidR="0087736D">
              <w:rPr>
                <w:noProof/>
                <w:webHidden/>
              </w:rPr>
            </w:r>
            <w:r w:rsidR="0087736D">
              <w:rPr>
                <w:noProof/>
                <w:webHidden/>
              </w:rPr>
              <w:fldChar w:fldCharType="separate"/>
            </w:r>
            <w:r w:rsidR="0087736D">
              <w:rPr>
                <w:noProof/>
                <w:webHidden/>
              </w:rPr>
              <w:t>43</w:t>
            </w:r>
            <w:r w:rsidR="0087736D">
              <w:rPr>
                <w:noProof/>
                <w:webHidden/>
              </w:rPr>
              <w:fldChar w:fldCharType="end"/>
            </w:r>
          </w:hyperlink>
        </w:p>
        <w:p w14:paraId="068D8735" w14:textId="77777777" w:rsidR="0087736D" w:rsidRDefault="007D17D6">
          <w:pPr>
            <w:pStyle w:val="TOC3"/>
            <w:tabs>
              <w:tab w:val="left" w:pos="1320"/>
              <w:tab w:val="right" w:leader="dot" w:pos="9056"/>
            </w:tabs>
            <w:rPr>
              <w:noProof/>
              <w:lang w:eastAsia="en-US"/>
            </w:rPr>
          </w:pPr>
          <w:hyperlink w:anchor="_Toc80384027" w:history="1">
            <w:r w:rsidR="0087736D" w:rsidRPr="00B90815">
              <w:rPr>
                <w:rStyle w:val="Hyperlink"/>
                <w:noProof/>
              </w:rPr>
              <w:t>8.4.4</w:t>
            </w:r>
            <w:r w:rsidR="0087736D">
              <w:rPr>
                <w:noProof/>
                <w:lang w:eastAsia="en-US"/>
              </w:rPr>
              <w:tab/>
            </w:r>
            <w:r w:rsidR="0087736D" w:rsidRPr="00B90815">
              <w:rPr>
                <w:rStyle w:val="Hyperlink"/>
                <w:noProof/>
              </w:rPr>
              <w:t>Other effects of currency</w:t>
            </w:r>
            <w:r w:rsidR="0087736D">
              <w:rPr>
                <w:noProof/>
                <w:webHidden/>
              </w:rPr>
              <w:tab/>
            </w:r>
            <w:r w:rsidR="0087736D">
              <w:rPr>
                <w:noProof/>
                <w:webHidden/>
              </w:rPr>
              <w:fldChar w:fldCharType="begin"/>
            </w:r>
            <w:r w:rsidR="0087736D">
              <w:rPr>
                <w:noProof/>
                <w:webHidden/>
              </w:rPr>
              <w:instrText xml:space="preserve"> PAGEREF _Toc80384027 \h </w:instrText>
            </w:r>
            <w:r w:rsidR="0087736D">
              <w:rPr>
                <w:noProof/>
                <w:webHidden/>
              </w:rPr>
            </w:r>
            <w:r w:rsidR="0087736D">
              <w:rPr>
                <w:noProof/>
                <w:webHidden/>
              </w:rPr>
              <w:fldChar w:fldCharType="separate"/>
            </w:r>
            <w:r w:rsidR="0087736D">
              <w:rPr>
                <w:noProof/>
                <w:webHidden/>
              </w:rPr>
              <w:t>44</w:t>
            </w:r>
            <w:r w:rsidR="0087736D">
              <w:rPr>
                <w:noProof/>
                <w:webHidden/>
              </w:rPr>
              <w:fldChar w:fldCharType="end"/>
            </w:r>
          </w:hyperlink>
        </w:p>
        <w:p w14:paraId="7E88A131" w14:textId="77777777" w:rsidR="0087736D" w:rsidRDefault="007D17D6">
          <w:pPr>
            <w:pStyle w:val="TOC1"/>
            <w:tabs>
              <w:tab w:val="left" w:pos="440"/>
              <w:tab w:val="right" w:leader="dot" w:pos="9056"/>
            </w:tabs>
            <w:rPr>
              <w:noProof/>
              <w:lang w:eastAsia="en-US"/>
            </w:rPr>
          </w:pPr>
          <w:hyperlink w:anchor="_Toc80384028" w:history="1">
            <w:r w:rsidR="0087736D" w:rsidRPr="00B90815">
              <w:rPr>
                <w:rStyle w:val="Hyperlink"/>
                <w:noProof/>
              </w:rPr>
              <w:t>9</w:t>
            </w:r>
            <w:r w:rsidR="0087736D">
              <w:rPr>
                <w:noProof/>
                <w:lang w:eastAsia="en-US"/>
              </w:rPr>
              <w:tab/>
            </w:r>
            <w:r w:rsidR="0087736D" w:rsidRPr="00B90815">
              <w:rPr>
                <w:rStyle w:val="Hyperlink"/>
                <w:noProof/>
              </w:rPr>
              <w:t>Maintaining the database</w:t>
            </w:r>
            <w:r w:rsidR="0087736D">
              <w:rPr>
                <w:noProof/>
                <w:webHidden/>
              </w:rPr>
              <w:tab/>
            </w:r>
            <w:r w:rsidR="0087736D">
              <w:rPr>
                <w:noProof/>
                <w:webHidden/>
              </w:rPr>
              <w:fldChar w:fldCharType="begin"/>
            </w:r>
            <w:r w:rsidR="0087736D">
              <w:rPr>
                <w:noProof/>
                <w:webHidden/>
              </w:rPr>
              <w:instrText xml:space="preserve"> PAGEREF _Toc80384028 \h </w:instrText>
            </w:r>
            <w:r w:rsidR="0087736D">
              <w:rPr>
                <w:noProof/>
                <w:webHidden/>
              </w:rPr>
            </w:r>
            <w:r w:rsidR="0087736D">
              <w:rPr>
                <w:noProof/>
                <w:webHidden/>
              </w:rPr>
              <w:fldChar w:fldCharType="separate"/>
            </w:r>
            <w:r w:rsidR="0087736D">
              <w:rPr>
                <w:noProof/>
                <w:webHidden/>
              </w:rPr>
              <w:t>45</w:t>
            </w:r>
            <w:r w:rsidR="0087736D">
              <w:rPr>
                <w:noProof/>
                <w:webHidden/>
              </w:rPr>
              <w:fldChar w:fldCharType="end"/>
            </w:r>
          </w:hyperlink>
        </w:p>
        <w:p w14:paraId="5A9CC3B1" w14:textId="77777777" w:rsidR="0087736D" w:rsidRDefault="007D17D6">
          <w:pPr>
            <w:pStyle w:val="TOC2"/>
            <w:tabs>
              <w:tab w:val="left" w:pos="880"/>
              <w:tab w:val="right" w:leader="dot" w:pos="9056"/>
            </w:tabs>
            <w:rPr>
              <w:noProof/>
              <w:lang w:eastAsia="en-US"/>
            </w:rPr>
          </w:pPr>
          <w:hyperlink w:anchor="_Toc80384029" w:history="1">
            <w:r w:rsidR="0087736D" w:rsidRPr="00B90815">
              <w:rPr>
                <w:rStyle w:val="Hyperlink"/>
                <w:noProof/>
              </w:rPr>
              <w:t>9.1</w:t>
            </w:r>
            <w:r w:rsidR="0087736D">
              <w:rPr>
                <w:noProof/>
                <w:lang w:eastAsia="en-US"/>
              </w:rPr>
              <w:tab/>
            </w:r>
            <w:r w:rsidR="0087736D" w:rsidRPr="00B90815">
              <w:rPr>
                <w:rStyle w:val="Hyperlink"/>
                <w:noProof/>
              </w:rPr>
              <w:t>Adding the annual average inflation rate</w:t>
            </w:r>
            <w:r w:rsidR="0087736D">
              <w:rPr>
                <w:noProof/>
                <w:webHidden/>
              </w:rPr>
              <w:tab/>
            </w:r>
            <w:r w:rsidR="0087736D">
              <w:rPr>
                <w:noProof/>
                <w:webHidden/>
              </w:rPr>
              <w:fldChar w:fldCharType="begin"/>
            </w:r>
            <w:r w:rsidR="0087736D">
              <w:rPr>
                <w:noProof/>
                <w:webHidden/>
              </w:rPr>
              <w:instrText xml:space="preserve"> PAGEREF _Toc80384029 \h </w:instrText>
            </w:r>
            <w:r w:rsidR="0087736D">
              <w:rPr>
                <w:noProof/>
                <w:webHidden/>
              </w:rPr>
            </w:r>
            <w:r w:rsidR="0087736D">
              <w:rPr>
                <w:noProof/>
                <w:webHidden/>
              </w:rPr>
              <w:fldChar w:fldCharType="separate"/>
            </w:r>
            <w:r w:rsidR="0087736D">
              <w:rPr>
                <w:noProof/>
                <w:webHidden/>
              </w:rPr>
              <w:t>45</w:t>
            </w:r>
            <w:r w:rsidR="0087736D">
              <w:rPr>
                <w:noProof/>
                <w:webHidden/>
              </w:rPr>
              <w:fldChar w:fldCharType="end"/>
            </w:r>
          </w:hyperlink>
        </w:p>
        <w:p w14:paraId="4B0C56E9" w14:textId="77777777" w:rsidR="0087736D" w:rsidRDefault="007D17D6">
          <w:pPr>
            <w:pStyle w:val="TOC2"/>
            <w:tabs>
              <w:tab w:val="left" w:pos="880"/>
              <w:tab w:val="right" w:leader="dot" w:pos="9056"/>
            </w:tabs>
            <w:rPr>
              <w:noProof/>
              <w:lang w:eastAsia="en-US"/>
            </w:rPr>
          </w:pPr>
          <w:hyperlink w:anchor="_Toc80384030" w:history="1">
            <w:r w:rsidR="0087736D" w:rsidRPr="00B90815">
              <w:rPr>
                <w:rStyle w:val="Hyperlink"/>
                <w:noProof/>
              </w:rPr>
              <w:t>9.2</w:t>
            </w:r>
            <w:r w:rsidR="0087736D">
              <w:rPr>
                <w:noProof/>
                <w:lang w:eastAsia="en-US"/>
              </w:rPr>
              <w:tab/>
            </w:r>
            <w:r w:rsidR="0087736D" w:rsidRPr="00B90815">
              <w:rPr>
                <w:rStyle w:val="Hyperlink"/>
                <w:noProof/>
              </w:rPr>
              <w:t>Adding the currency exchange rate</w:t>
            </w:r>
            <w:r w:rsidR="0087736D">
              <w:rPr>
                <w:noProof/>
                <w:webHidden/>
              </w:rPr>
              <w:tab/>
            </w:r>
            <w:r w:rsidR="0087736D">
              <w:rPr>
                <w:noProof/>
                <w:webHidden/>
              </w:rPr>
              <w:fldChar w:fldCharType="begin"/>
            </w:r>
            <w:r w:rsidR="0087736D">
              <w:rPr>
                <w:noProof/>
                <w:webHidden/>
              </w:rPr>
              <w:instrText xml:space="preserve"> PAGEREF _Toc80384030 \h </w:instrText>
            </w:r>
            <w:r w:rsidR="0087736D">
              <w:rPr>
                <w:noProof/>
                <w:webHidden/>
              </w:rPr>
            </w:r>
            <w:r w:rsidR="0087736D">
              <w:rPr>
                <w:noProof/>
                <w:webHidden/>
              </w:rPr>
              <w:fldChar w:fldCharType="separate"/>
            </w:r>
            <w:r w:rsidR="0087736D">
              <w:rPr>
                <w:noProof/>
                <w:webHidden/>
              </w:rPr>
              <w:t>45</w:t>
            </w:r>
            <w:r w:rsidR="0087736D">
              <w:rPr>
                <w:noProof/>
                <w:webHidden/>
              </w:rPr>
              <w:fldChar w:fldCharType="end"/>
            </w:r>
          </w:hyperlink>
        </w:p>
        <w:p w14:paraId="336EFAEB" w14:textId="77777777" w:rsidR="0087736D" w:rsidRDefault="007D17D6">
          <w:pPr>
            <w:pStyle w:val="TOC2"/>
            <w:tabs>
              <w:tab w:val="left" w:pos="880"/>
              <w:tab w:val="right" w:leader="dot" w:pos="9056"/>
            </w:tabs>
            <w:rPr>
              <w:noProof/>
              <w:lang w:eastAsia="en-US"/>
            </w:rPr>
          </w:pPr>
          <w:hyperlink w:anchor="_Toc80384031" w:history="1">
            <w:r w:rsidR="0087736D" w:rsidRPr="00B90815">
              <w:rPr>
                <w:rStyle w:val="Hyperlink"/>
                <w:noProof/>
              </w:rPr>
              <w:t>9.3</w:t>
            </w:r>
            <w:r w:rsidR="0087736D">
              <w:rPr>
                <w:noProof/>
                <w:lang w:eastAsia="en-US"/>
              </w:rPr>
              <w:tab/>
            </w:r>
            <w:r w:rsidR="0087736D" w:rsidRPr="00B90815">
              <w:rPr>
                <w:rStyle w:val="Hyperlink"/>
                <w:noProof/>
              </w:rPr>
              <w:t>Adding supplier specific emission factors</w:t>
            </w:r>
            <w:r w:rsidR="0087736D">
              <w:rPr>
                <w:noProof/>
                <w:webHidden/>
              </w:rPr>
              <w:tab/>
            </w:r>
            <w:r w:rsidR="0087736D">
              <w:rPr>
                <w:noProof/>
                <w:webHidden/>
              </w:rPr>
              <w:fldChar w:fldCharType="begin"/>
            </w:r>
            <w:r w:rsidR="0087736D">
              <w:rPr>
                <w:noProof/>
                <w:webHidden/>
              </w:rPr>
              <w:instrText xml:space="preserve"> PAGEREF _Toc80384031 \h </w:instrText>
            </w:r>
            <w:r w:rsidR="0087736D">
              <w:rPr>
                <w:noProof/>
                <w:webHidden/>
              </w:rPr>
            </w:r>
            <w:r w:rsidR="0087736D">
              <w:rPr>
                <w:noProof/>
                <w:webHidden/>
              </w:rPr>
              <w:fldChar w:fldCharType="separate"/>
            </w:r>
            <w:r w:rsidR="0087736D">
              <w:rPr>
                <w:noProof/>
                <w:webHidden/>
              </w:rPr>
              <w:t>45</w:t>
            </w:r>
            <w:r w:rsidR="0087736D">
              <w:rPr>
                <w:noProof/>
                <w:webHidden/>
              </w:rPr>
              <w:fldChar w:fldCharType="end"/>
            </w:r>
          </w:hyperlink>
        </w:p>
        <w:p w14:paraId="439CCDC8" w14:textId="77777777" w:rsidR="0087736D" w:rsidRDefault="007D17D6">
          <w:pPr>
            <w:pStyle w:val="TOC2"/>
            <w:tabs>
              <w:tab w:val="left" w:pos="880"/>
              <w:tab w:val="right" w:leader="dot" w:pos="9056"/>
            </w:tabs>
            <w:rPr>
              <w:noProof/>
              <w:lang w:eastAsia="en-US"/>
            </w:rPr>
          </w:pPr>
          <w:hyperlink w:anchor="_Toc80384032" w:history="1">
            <w:r w:rsidR="0087736D" w:rsidRPr="00B90815">
              <w:rPr>
                <w:rStyle w:val="Hyperlink"/>
                <w:noProof/>
              </w:rPr>
              <w:t>9.4</w:t>
            </w:r>
            <w:r w:rsidR="0087736D">
              <w:rPr>
                <w:noProof/>
                <w:lang w:eastAsia="en-US"/>
              </w:rPr>
              <w:tab/>
            </w:r>
            <w:r w:rsidR="0087736D" w:rsidRPr="00B90815">
              <w:rPr>
                <w:rStyle w:val="Hyperlink"/>
                <w:noProof/>
              </w:rPr>
              <w:t>Adding new raw materials</w:t>
            </w:r>
            <w:r w:rsidR="0087736D">
              <w:rPr>
                <w:noProof/>
                <w:webHidden/>
              </w:rPr>
              <w:tab/>
            </w:r>
            <w:r w:rsidR="0087736D">
              <w:rPr>
                <w:noProof/>
                <w:webHidden/>
              </w:rPr>
              <w:fldChar w:fldCharType="begin"/>
            </w:r>
            <w:r w:rsidR="0087736D">
              <w:rPr>
                <w:noProof/>
                <w:webHidden/>
              </w:rPr>
              <w:instrText xml:space="preserve"> PAGEREF _Toc80384032 \h </w:instrText>
            </w:r>
            <w:r w:rsidR="0087736D">
              <w:rPr>
                <w:noProof/>
                <w:webHidden/>
              </w:rPr>
            </w:r>
            <w:r w:rsidR="0087736D">
              <w:rPr>
                <w:noProof/>
                <w:webHidden/>
              </w:rPr>
              <w:fldChar w:fldCharType="separate"/>
            </w:r>
            <w:r w:rsidR="0087736D">
              <w:rPr>
                <w:noProof/>
                <w:webHidden/>
              </w:rPr>
              <w:t>45</w:t>
            </w:r>
            <w:r w:rsidR="0087736D">
              <w:rPr>
                <w:noProof/>
                <w:webHidden/>
              </w:rPr>
              <w:fldChar w:fldCharType="end"/>
            </w:r>
          </w:hyperlink>
        </w:p>
        <w:p w14:paraId="718F4546" w14:textId="77777777" w:rsidR="0087736D" w:rsidRDefault="007D17D6">
          <w:pPr>
            <w:pStyle w:val="TOC2"/>
            <w:tabs>
              <w:tab w:val="left" w:pos="880"/>
              <w:tab w:val="right" w:leader="dot" w:pos="9056"/>
            </w:tabs>
            <w:rPr>
              <w:noProof/>
              <w:lang w:eastAsia="en-US"/>
            </w:rPr>
          </w:pPr>
          <w:hyperlink w:anchor="_Toc80384033" w:history="1">
            <w:r w:rsidR="0087736D" w:rsidRPr="00B90815">
              <w:rPr>
                <w:rStyle w:val="Hyperlink"/>
                <w:noProof/>
              </w:rPr>
              <w:t>9.5</w:t>
            </w:r>
            <w:r w:rsidR="0087736D">
              <w:rPr>
                <w:noProof/>
                <w:lang w:eastAsia="en-US"/>
              </w:rPr>
              <w:tab/>
            </w:r>
            <w:r w:rsidR="0087736D" w:rsidRPr="00B90815">
              <w:rPr>
                <w:rStyle w:val="Hyperlink"/>
                <w:noProof/>
              </w:rPr>
              <w:t>Recommendations for future updates</w:t>
            </w:r>
            <w:r w:rsidR="0087736D">
              <w:rPr>
                <w:noProof/>
                <w:webHidden/>
              </w:rPr>
              <w:tab/>
            </w:r>
            <w:r w:rsidR="0087736D">
              <w:rPr>
                <w:noProof/>
                <w:webHidden/>
              </w:rPr>
              <w:fldChar w:fldCharType="begin"/>
            </w:r>
            <w:r w:rsidR="0087736D">
              <w:rPr>
                <w:noProof/>
                <w:webHidden/>
              </w:rPr>
              <w:instrText xml:space="preserve"> PAGEREF _Toc80384033 \h </w:instrText>
            </w:r>
            <w:r w:rsidR="0087736D">
              <w:rPr>
                <w:noProof/>
                <w:webHidden/>
              </w:rPr>
            </w:r>
            <w:r w:rsidR="0087736D">
              <w:rPr>
                <w:noProof/>
                <w:webHidden/>
              </w:rPr>
              <w:fldChar w:fldCharType="separate"/>
            </w:r>
            <w:r w:rsidR="0087736D">
              <w:rPr>
                <w:noProof/>
                <w:webHidden/>
              </w:rPr>
              <w:t>46</w:t>
            </w:r>
            <w:r w:rsidR="0087736D">
              <w:rPr>
                <w:noProof/>
                <w:webHidden/>
              </w:rPr>
              <w:fldChar w:fldCharType="end"/>
            </w:r>
          </w:hyperlink>
        </w:p>
        <w:p w14:paraId="2061838B" w14:textId="77777777" w:rsidR="0087736D" w:rsidRDefault="007D17D6">
          <w:pPr>
            <w:pStyle w:val="TOC3"/>
            <w:tabs>
              <w:tab w:val="left" w:pos="1320"/>
              <w:tab w:val="right" w:leader="dot" w:pos="9056"/>
            </w:tabs>
            <w:rPr>
              <w:noProof/>
              <w:lang w:eastAsia="en-US"/>
            </w:rPr>
          </w:pPr>
          <w:hyperlink w:anchor="_Toc80384034" w:history="1">
            <w:r w:rsidR="0087736D" w:rsidRPr="00B90815">
              <w:rPr>
                <w:rStyle w:val="Hyperlink"/>
                <w:noProof/>
              </w:rPr>
              <w:t>9.5.1</w:t>
            </w:r>
            <w:r w:rsidR="0087736D">
              <w:rPr>
                <w:noProof/>
                <w:lang w:eastAsia="en-US"/>
              </w:rPr>
              <w:tab/>
            </w:r>
            <w:r w:rsidR="0087736D" w:rsidRPr="00B90815">
              <w:rPr>
                <w:rStyle w:val="Hyperlink"/>
                <w:noProof/>
              </w:rPr>
              <w:t>Emission factors update</w:t>
            </w:r>
            <w:r w:rsidR="0087736D">
              <w:rPr>
                <w:noProof/>
                <w:webHidden/>
              </w:rPr>
              <w:tab/>
            </w:r>
            <w:r w:rsidR="0087736D">
              <w:rPr>
                <w:noProof/>
                <w:webHidden/>
              </w:rPr>
              <w:fldChar w:fldCharType="begin"/>
            </w:r>
            <w:r w:rsidR="0087736D">
              <w:rPr>
                <w:noProof/>
                <w:webHidden/>
              </w:rPr>
              <w:instrText xml:space="preserve"> PAGEREF _Toc80384034 \h </w:instrText>
            </w:r>
            <w:r w:rsidR="0087736D">
              <w:rPr>
                <w:noProof/>
                <w:webHidden/>
              </w:rPr>
            </w:r>
            <w:r w:rsidR="0087736D">
              <w:rPr>
                <w:noProof/>
                <w:webHidden/>
              </w:rPr>
              <w:fldChar w:fldCharType="separate"/>
            </w:r>
            <w:r w:rsidR="0087736D">
              <w:rPr>
                <w:noProof/>
                <w:webHidden/>
              </w:rPr>
              <w:t>46</w:t>
            </w:r>
            <w:r w:rsidR="0087736D">
              <w:rPr>
                <w:noProof/>
                <w:webHidden/>
              </w:rPr>
              <w:fldChar w:fldCharType="end"/>
            </w:r>
          </w:hyperlink>
        </w:p>
        <w:p w14:paraId="580041BD" w14:textId="77777777" w:rsidR="0087736D" w:rsidRDefault="007D17D6">
          <w:pPr>
            <w:pStyle w:val="TOC3"/>
            <w:tabs>
              <w:tab w:val="left" w:pos="1320"/>
              <w:tab w:val="right" w:leader="dot" w:pos="9056"/>
            </w:tabs>
            <w:rPr>
              <w:noProof/>
              <w:lang w:eastAsia="en-US"/>
            </w:rPr>
          </w:pPr>
          <w:hyperlink w:anchor="_Toc80384035" w:history="1">
            <w:r w:rsidR="0087736D" w:rsidRPr="00B90815">
              <w:rPr>
                <w:rStyle w:val="Hyperlink"/>
                <w:noProof/>
              </w:rPr>
              <w:t>9.5.2</w:t>
            </w:r>
            <w:r w:rsidR="0087736D">
              <w:rPr>
                <w:noProof/>
                <w:lang w:eastAsia="en-US"/>
              </w:rPr>
              <w:tab/>
            </w:r>
            <w:r w:rsidR="0087736D" w:rsidRPr="00B90815">
              <w:rPr>
                <w:rStyle w:val="Hyperlink"/>
                <w:noProof/>
              </w:rPr>
              <w:t>Integration of user feedback and update of calculation principles</w:t>
            </w:r>
            <w:r w:rsidR="0087736D">
              <w:rPr>
                <w:noProof/>
                <w:webHidden/>
              </w:rPr>
              <w:tab/>
            </w:r>
            <w:r w:rsidR="0087736D">
              <w:rPr>
                <w:noProof/>
                <w:webHidden/>
              </w:rPr>
              <w:fldChar w:fldCharType="begin"/>
            </w:r>
            <w:r w:rsidR="0087736D">
              <w:rPr>
                <w:noProof/>
                <w:webHidden/>
              </w:rPr>
              <w:instrText xml:space="preserve"> PAGEREF _Toc80384035 \h </w:instrText>
            </w:r>
            <w:r w:rsidR="0087736D">
              <w:rPr>
                <w:noProof/>
                <w:webHidden/>
              </w:rPr>
            </w:r>
            <w:r w:rsidR="0087736D">
              <w:rPr>
                <w:noProof/>
                <w:webHidden/>
              </w:rPr>
              <w:fldChar w:fldCharType="separate"/>
            </w:r>
            <w:r w:rsidR="0087736D">
              <w:rPr>
                <w:noProof/>
                <w:webHidden/>
              </w:rPr>
              <w:t>46</w:t>
            </w:r>
            <w:r w:rsidR="0087736D">
              <w:rPr>
                <w:noProof/>
                <w:webHidden/>
              </w:rPr>
              <w:fldChar w:fldCharType="end"/>
            </w:r>
          </w:hyperlink>
        </w:p>
        <w:p w14:paraId="1CE6CC20" w14:textId="77777777" w:rsidR="0087736D" w:rsidRDefault="007D17D6">
          <w:pPr>
            <w:pStyle w:val="TOC1"/>
            <w:tabs>
              <w:tab w:val="left" w:pos="660"/>
              <w:tab w:val="right" w:leader="dot" w:pos="9056"/>
            </w:tabs>
            <w:rPr>
              <w:noProof/>
              <w:lang w:eastAsia="en-US"/>
            </w:rPr>
          </w:pPr>
          <w:hyperlink w:anchor="_Toc80384036" w:history="1">
            <w:r w:rsidR="0087736D" w:rsidRPr="00B90815">
              <w:rPr>
                <w:rStyle w:val="Hyperlink"/>
                <w:noProof/>
              </w:rPr>
              <w:t>10</w:t>
            </w:r>
            <w:r w:rsidR="0087736D">
              <w:rPr>
                <w:noProof/>
                <w:lang w:eastAsia="en-US"/>
              </w:rPr>
              <w:tab/>
            </w:r>
            <w:r w:rsidR="0087736D" w:rsidRPr="00B90815">
              <w:rPr>
                <w:rStyle w:val="Hyperlink"/>
                <w:noProof/>
              </w:rPr>
              <w:t>Frequently Asked Questions (FAQs)</w:t>
            </w:r>
            <w:r w:rsidR="0087736D">
              <w:rPr>
                <w:noProof/>
                <w:webHidden/>
              </w:rPr>
              <w:tab/>
            </w:r>
            <w:r w:rsidR="0087736D">
              <w:rPr>
                <w:noProof/>
                <w:webHidden/>
              </w:rPr>
              <w:fldChar w:fldCharType="begin"/>
            </w:r>
            <w:r w:rsidR="0087736D">
              <w:rPr>
                <w:noProof/>
                <w:webHidden/>
              </w:rPr>
              <w:instrText xml:space="preserve"> PAGEREF _Toc80384036 \h </w:instrText>
            </w:r>
            <w:r w:rsidR="0087736D">
              <w:rPr>
                <w:noProof/>
                <w:webHidden/>
              </w:rPr>
            </w:r>
            <w:r w:rsidR="0087736D">
              <w:rPr>
                <w:noProof/>
                <w:webHidden/>
              </w:rPr>
              <w:fldChar w:fldCharType="separate"/>
            </w:r>
            <w:r w:rsidR="0087736D">
              <w:rPr>
                <w:noProof/>
                <w:webHidden/>
              </w:rPr>
              <w:t>47</w:t>
            </w:r>
            <w:r w:rsidR="0087736D">
              <w:rPr>
                <w:noProof/>
                <w:webHidden/>
              </w:rPr>
              <w:fldChar w:fldCharType="end"/>
            </w:r>
          </w:hyperlink>
        </w:p>
        <w:p w14:paraId="5D31A0A5" w14:textId="77777777" w:rsidR="0087736D" w:rsidRDefault="007D17D6">
          <w:pPr>
            <w:pStyle w:val="TOC1"/>
            <w:tabs>
              <w:tab w:val="left" w:pos="660"/>
              <w:tab w:val="right" w:leader="dot" w:pos="9056"/>
            </w:tabs>
            <w:rPr>
              <w:noProof/>
              <w:lang w:eastAsia="en-US"/>
            </w:rPr>
          </w:pPr>
          <w:hyperlink w:anchor="_Toc80384037" w:history="1">
            <w:r w:rsidR="0087736D" w:rsidRPr="00B90815">
              <w:rPr>
                <w:rStyle w:val="Hyperlink"/>
                <w:noProof/>
              </w:rPr>
              <w:t>11</w:t>
            </w:r>
            <w:r w:rsidR="0087736D">
              <w:rPr>
                <w:noProof/>
                <w:lang w:eastAsia="en-US"/>
              </w:rPr>
              <w:tab/>
            </w:r>
            <w:r w:rsidR="0087736D" w:rsidRPr="00B90815">
              <w:rPr>
                <w:rStyle w:val="Hyperlink"/>
                <w:noProof/>
              </w:rPr>
              <w:t>Appendices</w:t>
            </w:r>
            <w:r w:rsidR="0087736D">
              <w:rPr>
                <w:noProof/>
                <w:webHidden/>
              </w:rPr>
              <w:tab/>
            </w:r>
            <w:r w:rsidR="0087736D">
              <w:rPr>
                <w:noProof/>
                <w:webHidden/>
              </w:rPr>
              <w:fldChar w:fldCharType="begin"/>
            </w:r>
            <w:r w:rsidR="0087736D">
              <w:rPr>
                <w:noProof/>
                <w:webHidden/>
              </w:rPr>
              <w:instrText xml:space="preserve"> PAGEREF _Toc80384037 \h </w:instrText>
            </w:r>
            <w:r w:rsidR="0087736D">
              <w:rPr>
                <w:noProof/>
                <w:webHidden/>
              </w:rPr>
            </w:r>
            <w:r w:rsidR="0087736D">
              <w:rPr>
                <w:noProof/>
                <w:webHidden/>
              </w:rPr>
              <w:fldChar w:fldCharType="separate"/>
            </w:r>
            <w:r w:rsidR="0087736D">
              <w:rPr>
                <w:noProof/>
                <w:webHidden/>
              </w:rPr>
              <w:t>48</w:t>
            </w:r>
            <w:r w:rsidR="0087736D">
              <w:rPr>
                <w:noProof/>
                <w:webHidden/>
              </w:rPr>
              <w:fldChar w:fldCharType="end"/>
            </w:r>
          </w:hyperlink>
        </w:p>
        <w:p w14:paraId="53ECBC8C" w14:textId="77777777" w:rsidR="0087736D" w:rsidRDefault="007D17D6">
          <w:pPr>
            <w:pStyle w:val="TOC2"/>
            <w:tabs>
              <w:tab w:val="left" w:pos="880"/>
              <w:tab w:val="right" w:leader="dot" w:pos="9056"/>
            </w:tabs>
            <w:rPr>
              <w:noProof/>
              <w:lang w:eastAsia="en-US"/>
            </w:rPr>
          </w:pPr>
          <w:hyperlink w:anchor="_Toc80384038" w:history="1">
            <w:r w:rsidR="0087736D" w:rsidRPr="00B90815">
              <w:rPr>
                <w:rStyle w:val="Hyperlink"/>
                <w:noProof/>
              </w:rPr>
              <w:t>11.1</w:t>
            </w:r>
            <w:r w:rsidR="0087736D">
              <w:rPr>
                <w:noProof/>
                <w:lang w:eastAsia="en-US"/>
              </w:rPr>
              <w:tab/>
            </w:r>
            <w:r w:rsidR="0087736D" w:rsidRPr="00B90815">
              <w:rPr>
                <w:rStyle w:val="Hyperlink"/>
                <w:noProof/>
              </w:rPr>
              <w:t>Appendix 1: the process leading to the creation of this document</w:t>
            </w:r>
            <w:r w:rsidR="0087736D">
              <w:rPr>
                <w:noProof/>
                <w:webHidden/>
              </w:rPr>
              <w:tab/>
            </w:r>
            <w:r w:rsidR="0087736D">
              <w:rPr>
                <w:noProof/>
                <w:webHidden/>
              </w:rPr>
              <w:fldChar w:fldCharType="begin"/>
            </w:r>
            <w:r w:rsidR="0087736D">
              <w:rPr>
                <w:noProof/>
                <w:webHidden/>
              </w:rPr>
              <w:instrText xml:space="preserve"> PAGEREF _Toc80384038 \h </w:instrText>
            </w:r>
            <w:r w:rsidR="0087736D">
              <w:rPr>
                <w:noProof/>
                <w:webHidden/>
              </w:rPr>
            </w:r>
            <w:r w:rsidR="0087736D">
              <w:rPr>
                <w:noProof/>
                <w:webHidden/>
              </w:rPr>
              <w:fldChar w:fldCharType="separate"/>
            </w:r>
            <w:r w:rsidR="0087736D">
              <w:rPr>
                <w:noProof/>
                <w:webHidden/>
              </w:rPr>
              <w:t>48</w:t>
            </w:r>
            <w:r w:rsidR="0087736D">
              <w:rPr>
                <w:noProof/>
                <w:webHidden/>
              </w:rPr>
              <w:fldChar w:fldCharType="end"/>
            </w:r>
          </w:hyperlink>
        </w:p>
        <w:p w14:paraId="3C0A2233" w14:textId="77777777" w:rsidR="0087736D" w:rsidRDefault="007D17D6">
          <w:pPr>
            <w:pStyle w:val="TOC3"/>
            <w:tabs>
              <w:tab w:val="left" w:pos="1320"/>
              <w:tab w:val="right" w:leader="dot" w:pos="9056"/>
            </w:tabs>
            <w:rPr>
              <w:noProof/>
              <w:lang w:eastAsia="en-US"/>
            </w:rPr>
          </w:pPr>
          <w:hyperlink w:anchor="_Toc80384039" w:history="1">
            <w:r w:rsidR="0087736D" w:rsidRPr="00B90815">
              <w:rPr>
                <w:rStyle w:val="Hyperlink"/>
                <w:noProof/>
              </w:rPr>
              <w:t>11.1.1</w:t>
            </w:r>
            <w:r w:rsidR="0087736D">
              <w:rPr>
                <w:noProof/>
                <w:lang w:eastAsia="en-US"/>
              </w:rPr>
              <w:tab/>
            </w:r>
            <w:r w:rsidR="0087736D" w:rsidRPr="00B90815">
              <w:rPr>
                <w:rStyle w:val="Hyperlink"/>
                <w:noProof/>
              </w:rPr>
              <w:t>Phase 1</w:t>
            </w:r>
            <w:r w:rsidR="0087736D">
              <w:rPr>
                <w:noProof/>
                <w:webHidden/>
              </w:rPr>
              <w:tab/>
            </w:r>
            <w:r w:rsidR="0087736D">
              <w:rPr>
                <w:noProof/>
                <w:webHidden/>
              </w:rPr>
              <w:fldChar w:fldCharType="begin"/>
            </w:r>
            <w:r w:rsidR="0087736D">
              <w:rPr>
                <w:noProof/>
                <w:webHidden/>
              </w:rPr>
              <w:instrText xml:space="preserve"> PAGEREF _Toc80384039 \h </w:instrText>
            </w:r>
            <w:r w:rsidR="0087736D">
              <w:rPr>
                <w:noProof/>
                <w:webHidden/>
              </w:rPr>
            </w:r>
            <w:r w:rsidR="0087736D">
              <w:rPr>
                <w:noProof/>
                <w:webHidden/>
              </w:rPr>
              <w:fldChar w:fldCharType="separate"/>
            </w:r>
            <w:r w:rsidR="0087736D">
              <w:rPr>
                <w:noProof/>
                <w:webHidden/>
              </w:rPr>
              <w:t>48</w:t>
            </w:r>
            <w:r w:rsidR="0087736D">
              <w:rPr>
                <w:noProof/>
                <w:webHidden/>
              </w:rPr>
              <w:fldChar w:fldCharType="end"/>
            </w:r>
          </w:hyperlink>
        </w:p>
        <w:p w14:paraId="6BCEC21C" w14:textId="77777777" w:rsidR="0087736D" w:rsidRDefault="007D17D6">
          <w:pPr>
            <w:pStyle w:val="TOC3"/>
            <w:tabs>
              <w:tab w:val="left" w:pos="1320"/>
              <w:tab w:val="right" w:leader="dot" w:pos="9056"/>
            </w:tabs>
            <w:rPr>
              <w:noProof/>
              <w:lang w:eastAsia="en-US"/>
            </w:rPr>
          </w:pPr>
          <w:hyperlink w:anchor="_Toc80384040" w:history="1">
            <w:r w:rsidR="0087736D" w:rsidRPr="00B90815">
              <w:rPr>
                <w:rStyle w:val="Hyperlink"/>
                <w:noProof/>
              </w:rPr>
              <w:t>11.1.2</w:t>
            </w:r>
            <w:r w:rsidR="0087736D">
              <w:rPr>
                <w:noProof/>
                <w:lang w:eastAsia="en-US"/>
              </w:rPr>
              <w:tab/>
            </w:r>
            <w:r w:rsidR="0087736D" w:rsidRPr="00B90815">
              <w:rPr>
                <w:rStyle w:val="Hyperlink"/>
                <w:noProof/>
              </w:rPr>
              <w:t>Phase 2</w:t>
            </w:r>
            <w:r w:rsidR="0087736D">
              <w:rPr>
                <w:noProof/>
                <w:webHidden/>
              </w:rPr>
              <w:tab/>
            </w:r>
            <w:r w:rsidR="0087736D">
              <w:rPr>
                <w:noProof/>
                <w:webHidden/>
              </w:rPr>
              <w:fldChar w:fldCharType="begin"/>
            </w:r>
            <w:r w:rsidR="0087736D">
              <w:rPr>
                <w:noProof/>
                <w:webHidden/>
              </w:rPr>
              <w:instrText xml:space="preserve"> PAGEREF _Toc80384040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75F9A63A" w14:textId="77777777" w:rsidR="0087736D" w:rsidRDefault="007D17D6">
          <w:pPr>
            <w:pStyle w:val="TOC3"/>
            <w:tabs>
              <w:tab w:val="left" w:pos="1320"/>
              <w:tab w:val="right" w:leader="dot" w:pos="9056"/>
            </w:tabs>
            <w:rPr>
              <w:noProof/>
              <w:lang w:eastAsia="en-US"/>
            </w:rPr>
          </w:pPr>
          <w:hyperlink w:anchor="_Toc80384041" w:history="1">
            <w:r w:rsidR="0087736D" w:rsidRPr="00B90815">
              <w:rPr>
                <w:rStyle w:val="Hyperlink"/>
                <w:noProof/>
              </w:rPr>
              <w:t>11.1.3</w:t>
            </w:r>
            <w:r w:rsidR="0087736D">
              <w:rPr>
                <w:noProof/>
                <w:lang w:eastAsia="en-US"/>
              </w:rPr>
              <w:tab/>
            </w:r>
            <w:r w:rsidR="0087736D" w:rsidRPr="00B90815">
              <w:rPr>
                <w:rStyle w:val="Hyperlink"/>
                <w:noProof/>
              </w:rPr>
              <w:t>Phase 3</w:t>
            </w:r>
            <w:r w:rsidR="0087736D">
              <w:rPr>
                <w:noProof/>
                <w:webHidden/>
              </w:rPr>
              <w:tab/>
            </w:r>
            <w:r w:rsidR="0087736D">
              <w:rPr>
                <w:noProof/>
                <w:webHidden/>
              </w:rPr>
              <w:fldChar w:fldCharType="begin"/>
            </w:r>
            <w:r w:rsidR="0087736D">
              <w:rPr>
                <w:noProof/>
                <w:webHidden/>
              </w:rPr>
              <w:instrText xml:space="preserve"> PAGEREF _Toc80384041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056AFB3B" w14:textId="77777777" w:rsidR="0087736D" w:rsidRDefault="007D17D6">
          <w:pPr>
            <w:pStyle w:val="TOC2"/>
            <w:tabs>
              <w:tab w:val="left" w:pos="880"/>
              <w:tab w:val="right" w:leader="dot" w:pos="9056"/>
            </w:tabs>
            <w:rPr>
              <w:noProof/>
              <w:lang w:eastAsia="en-US"/>
            </w:rPr>
          </w:pPr>
          <w:hyperlink w:anchor="_Toc80384042" w:history="1">
            <w:r w:rsidR="0087736D" w:rsidRPr="00B90815">
              <w:rPr>
                <w:rStyle w:val="Hyperlink"/>
                <w:noProof/>
              </w:rPr>
              <w:t>11.2</w:t>
            </w:r>
            <w:r w:rsidR="0087736D">
              <w:rPr>
                <w:noProof/>
                <w:lang w:eastAsia="en-US"/>
              </w:rPr>
              <w:tab/>
            </w:r>
            <w:r w:rsidR="0087736D" w:rsidRPr="00B90815">
              <w:rPr>
                <w:rStyle w:val="Hyperlink"/>
                <w:noProof/>
              </w:rPr>
              <w:t>Appendix 2: Description of the main databases</w:t>
            </w:r>
            <w:r w:rsidR="0087736D">
              <w:rPr>
                <w:noProof/>
                <w:webHidden/>
              </w:rPr>
              <w:tab/>
            </w:r>
            <w:r w:rsidR="0087736D">
              <w:rPr>
                <w:noProof/>
                <w:webHidden/>
              </w:rPr>
              <w:fldChar w:fldCharType="begin"/>
            </w:r>
            <w:r w:rsidR="0087736D">
              <w:rPr>
                <w:noProof/>
                <w:webHidden/>
              </w:rPr>
              <w:instrText xml:space="preserve"> PAGEREF _Toc80384042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7434B928" w14:textId="77777777" w:rsidR="0087736D" w:rsidRDefault="007D17D6">
          <w:pPr>
            <w:pStyle w:val="TOC3"/>
            <w:tabs>
              <w:tab w:val="left" w:pos="1320"/>
              <w:tab w:val="right" w:leader="dot" w:pos="9056"/>
            </w:tabs>
            <w:rPr>
              <w:noProof/>
              <w:lang w:eastAsia="en-US"/>
            </w:rPr>
          </w:pPr>
          <w:hyperlink w:anchor="_Toc80384043" w:history="1">
            <w:r w:rsidR="0087736D" w:rsidRPr="00B90815">
              <w:rPr>
                <w:rStyle w:val="Hyperlink"/>
                <w:noProof/>
              </w:rPr>
              <w:t>11.2.1</w:t>
            </w:r>
            <w:r w:rsidR="0087736D">
              <w:rPr>
                <w:noProof/>
                <w:lang w:eastAsia="en-US"/>
              </w:rPr>
              <w:tab/>
            </w:r>
            <w:r w:rsidR="0087736D" w:rsidRPr="00B90815">
              <w:rPr>
                <w:rStyle w:val="Hyperlink"/>
                <w:noProof/>
              </w:rPr>
              <w:t>DoD database</w:t>
            </w:r>
            <w:r w:rsidR="0087736D">
              <w:rPr>
                <w:noProof/>
                <w:webHidden/>
              </w:rPr>
              <w:tab/>
            </w:r>
            <w:r w:rsidR="0087736D">
              <w:rPr>
                <w:noProof/>
                <w:webHidden/>
              </w:rPr>
              <w:fldChar w:fldCharType="begin"/>
            </w:r>
            <w:r w:rsidR="0087736D">
              <w:rPr>
                <w:noProof/>
                <w:webHidden/>
              </w:rPr>
              <w:instrText xml:space="preserve"> PAGEREF _Toc80384043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25B0329D" w14:textId="77777777" w:rsidR="0087736D" w:rsidRDefault="007D17D6">
          <w:pPr>
            <w:pStyle w:val="TOC3"/>
            <w:tabs>
              <w:tab w:val="left" w:pos="1320"/>
              <w:tab w:val="right" w:leader="dot" w:pos="9056"/>
            </w:tabs>
            <w:rPr>
              <w:noProof/>
              <w:lang w:eastAsia="en-US"/>
            </w:rPr>
          </w:pPr>
          <w:hyperlink w:anchor="_Toc80384044" w:history="1">
            <w:r w:rsidR="0087736D" w:rsidRPr="00B90815">
              <w:rPr>
                <w:rStyle w:val="Hyperlink"/>
                <w:noProof/>
              </w:rPr>
              <w:t>11.2.2</w:t>
            </w:r>
            <w:r w:rsidR="0087736D">
              <w:rPr>
                <w:noProof/>
                <w:lang w:eastAsia="en-US"/>
              </w:rPr>
              <w:tab/>
            </w:r>
            <w:r w:rsidR="0087736D" w:rsidRPr="00B90815">
              <w:rPr>
                <w:rStyle w:val="Hyperlink"/>
                <w:noProof/>
              </w:rPr>
              <w:t>Carnegie Mellon database</w:t>
            </w:r>
            <w:r w:rsidR="0087736D">
              <w:rPr>
                <w:noProof/>
                <w:webHidden/>
              </w:rPr>
              <w:tab/>
            </w:r>
            <w:r w:rsidR="0087736D">
              <w:rPr>
                <w:noProof/>
                <w:webHidden/>
              </w:rPr>
              <w:fldChar w:fldCharType="begin"/>
            </w:r>
            <w:r w:rsidR="0087736D">
              <w:rPr>
                <w:noProof/>
                <w:webHidden/>
              </w:rPr>
              <w:instrText xml:space="preserve"> PAGEREF _Toc80384044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739266E8" w14:textId="77777777" w:rsidR="0087736D" w:rsidRDefault="007D17D6">
          <w:pPr>
            <w:pStyle w:val="TOC3"/>
            <w:tabs>
              <w:tab w:val="left" w:pos="1320"/>
              <w:tab w:val="right" w:leader="dot" w:pos="9056"/>
            </w:tabs>
            <w:rPr>
              <w:noProof/>
              <w:lang w:eastAsia="en-US"/>
            </w:rPr>
          </w:pPr>
          <w:hyperlink w:anchor="_Toc80384045" w:history="1">
            <w:r w:rsidR="0087736D" w:rsidRPr="00B90815">
              <w:rPr>
                <w:rStyle w:val="Hyperlink"/>
                <w:noProof/>
              </w:rPr>
              <w:t>11.2.3</w:t>
            </w:r>
            <w:r w:rsidR="0087736D">
              <w:rPr>
                <w:noProof/>
                <w:lang w:eastAsia="en-US"/>
              </w:rPr>
              <w:tab/>
            </w:r>
            <w:r w:rsidR="0087736D" w:rsidRPr="00B90815">
              <w:rPr>
                <w:rStyle w:val="Hyperlink"/>
                <w:noProof/>
              </w:rPr>
              <w:t>Description of the USEEIO database</w:t>
            </w:r>
            <w:r w:rsidR="0087736D">
              <w:rPr>
                <w:noProof/>
                <w:webHidden/>
              </w:rPr>
              <w:tab/>
            </w:r>
            <w:r w:rsidR="0087736D">
              <w:rPr>
                <w:noProof/>
                <w:webHidden/>
              </w:rPr>
              <w:fldChar w:fldCharType="begin"/>
            </w:r>
            <w:r w:rsidR="0087736D">
              <w:rPr>
                <w:noProof/>
                <w:webHidden/>
              </w:rPr>
              <w:instrText xml:space="preserve"> PAGEREF _Toc80384045 \h </w:instrText>
            </w:r>
            <w:r w:rsidR="0087736D">
              <w:rPr>
                <w:noProof/>
                <w:webHidden/>
              </w:rPr>
            </w:r>
            <w:r w:rsidR="0087736D">
              <w:rPr>
                <w:noProof/>
                <w:webHidden/>
              </w:rPr>
              <w:fldChar w:fldCharType="separate"/>
            </w:r>
            <w:r w:rsidR="0087736D">
              <w:rPr>
                <w:noProof/>
                <w:webHidden/>
              </w:rPr>
              <w:t>49</w:t>
            </w:r>
            <w:r w:rsidR="0087736D">
              <w:rPr>
                <w:noProof/>
                <w:webHidden/>
              </w:rPr>
              <w:fldChar w:fldCharType="end"/>
            </w:r>
          </w:hyperlink>
        </w:p>
        <w:p w14:paraId="5282C31F" w14:textId="77777777" w:rsidR="0087736D" w:rsidRDefault="007D17D6">
          <w:pPr>
            <w:pStyle w:val="TOC3"/>
            <w:tabs>
              <w:tab w:val="left" w:pos="1320"/>
              <w:tab w:val="right" w:leader="dot" w:pos="9056"/>
            </w:tabs>
            <w:rPr>
              <w:noProof/>
              <w:lang w:eastAsia="en-US"/>
            </w:rPr>
          </w:pPr>
          <w:hyperlink w:anchor="_Toc80384046" w:history="1">
            <w:r w:rsidR="0087736D" w:rsidRPr="00B90815">
              <w:rPr>
                <w:rStyle w:val="Hyperlink"/>
                <w:noProof/>
              </w:rPr>
              <w:t>11.2.4</w:t>
            </w:r>
            <w:r w:rsidR="0087736D">
              <w:rPr>
                <w:noProof/>
                <w:lang w:eastAsia="en-US"/>
              </w:rPr>
              <w:tab/>
            </w:r>
            <w:r w:rsidR="0087736D" w:rsidRPr="00B90815">
              <w:rPr>
                <w:rStyle w:val="Hyperlink"/>
                <w:noProof/>
              </w:rPr>
              <w:t>ADEME Base IMPACTS database</w:t>
            </w:r>
            <w:r w:rsidR="0087736D">
              <w:rPr>
                <w:noProof/>
                <w:webHidden/>
              </w:rPr>
              <w:tab/>
            </w:r>
            <w:r w:rsidR="0087736D">
              <w:rPr>
                <w:noProof/>
                <w:webHidden/>
              </w:rPr>
              <w:fldChar w:fldCharType="begin"/>
            </w:r>
            <w:r w:rsidR="0087736D">
              <w:rPr>
                <w:noProof/>
                <w:webHidden/>
              </w:rPr>
              <w:instrText xml:space="preserve"> PAGEREF _Toc80384046 \h </w:instrText>
            </w:r>
            <w:r w:rsidR="0087736D">
              <w:rPr>
                <w:noProof/>
                <w:webHidden/>
              </w:rPr>
            </w:r>
            <w:r w:rsidR="0087736D">
              <w:rPr>
                <w:noProof/>
                <w:webHidden/>
              </w:rPr>
              <w:fldChar w:fldCharType="separate"/>
            </w:r>
            <w:r w:rsidR="0087736D">
              <w:rPr>
                <w:noProof/>
                <w:webHidden/>
              </w:rPr>
              <w:t>50</w:t>
            </w:r>
            <w:r w:rsidR="0087736D">
              <w:rPr>
                <w:noProof/>
                <w:webHidden/>
              </w:rPr>
              <w:fldChar w:fldCharType="end"/>
            </w:r>
          </w:hyperlink>
        </w:p>
        <w:p w14:paraId="7D846B60" w14:textId="77777777" w:rsidR="0087736D" w:rsidRDefault="007D17D6">
          <w:pPr>
            <w:pStyle w:val="TOC3"/>
            <w:tabs>
              <w:tab w:val="left" w:pos="1320"/>
              <w:tab w:val="right" w:leader="dot" w:pos="9056"/>
            </w:tabs>
            <w:rPr>
              <w:noProof/>
              <w:lang w:eastAsia="en-US"/>
            </w:rPr>
          </w:pPr>
          <w:hyperlink w:anchor="_Toc80384047" w:history="1">
            <w:r w:rsidR="0087736D" w:rsidRPr="00B90815">
              <w:rPr>
                <w:rStyle w:val="Hyperlink"/>
                <w:noProof/>
              </w:rPr>
              <w:t>11.2.5</w:t>
            </w:r>
            <w:r w:rsidR="0087736D">
              <w:rPr>
                <w:noProof/>
                <w:lang w:eastAsia="en-US"/>
              </w:rPr>
              <w:tab/>
            </w:r>
            <w:r w:rsidR="0087736D" w:rsidRPr="00B90815">
              <w:rPr>
                <w:rStyle w:val="Hyperlink"/>
                <w:noProof/>
              </w:rPr>
              <w:t>ADEME Base Carbone database</w:t>
            </w:r>
            <w:r w:rsidR="0087736D">
              <w:rPr>
                <w:noProof/>
                <w:webHidden/>
              </w:rPr>
              <w:tab/>
            </w:r>
            <w:r w:rsidR="0087736D">
              <w:rPr>
                <w:noProof/>
                <w:webHidden/>
              </w:rPr>
              <w:fldChar w:fldCharType="begin"/>
            </w:r>
            <w:r w:rsidR="0087736D">
              <w:rPr>
                <w:noProof/>
                <w:webHidden/>
              </w:rPr>
              <w:instrText xml:space="preserve"> PAGEREF _Toc80384047 \h </w:instrText>
            </w:r>
            <w:r w:rsidR="0087736D">
              <w:rPr>
                <w:noProof/>
                <w:webHidden/>
              </w:rPr>
            </w:r>
            <w:r w:rsidR="0087736D">
              <w:rPr>
                <w:noProof/>
                <w:webHidden/>
              </w:rPr>
              <w:fldChar w:fldCharType="separate"/>
            </w:r>
            <w:r w:rsidR="0087736D">
              <w:rPr>
                <w:noProof/>
                <w:webHidden/>
              </w:rPr>
              <w:t>51</w:t>
            </w:r>
            <w:r w:rsidR="0087736D">
              <w:rPr>
                <w:noProof/>
                <w:webHidden/>
              </w:rPr>
              <w:fldChar w:fldCharType="end"/>
            </w:r>
          </w:hyperlink>
        </w:p>
        <w:p w14:paraId="5C185063" w14:textId="77777777" w:rsidR="0087736D" w:rsidRDefault="007D17D6">
          <w:pPr>
            <w:pStyle w:val="TOC2"/>
            <w:tabs>
              <w:tab w:val="left" w:pos="880"/>
              <w:tab w:val="right" w:leader="dot" w:pos="9056"/>
            </w:tabs>
            <w:rPr>
              <w:noProof/>
              <w:lang w:eastAsia="en-US"/>
            </w:rPr>
          </w:pPr>
          <w:hyperlink w:anchor="_Toc80384048" w:history="1">
            <w:r w:rsidR="0087736D" w:rsidRPr="00B90815">
              <w:rPr>
                <w:rStyle w:val="Hyperlink"/>
                <w:noProof/>
              </w:rPr>
              <w:t>11.3</w:t>
            </w:r>
            <w:r w:rsidR="0087736D">
              <w:rPr>
                <w:noProof/>
                <w:lang w:eastAsia="en-US"/>
              </w:rPr>
              <w:tab/>
            </w:r>
            <w:r w:rsidR="0087736D" w:rsidRPr="00B90815">
              <w:rPr>
                <w:rStyle w:val="Hyperlink"/>
                <w:noProof/>
              </w:rPr>
              <w:t>Appendix 3: Compliance to international standards</w:t>
            </w:r>
            <w:r w:rsidR="0087736D">
              <w:rPr>
                <w:noProof/>
                <w:webHidden/>
              </w:rPr>
              <w:tab/>
            </w:r>
            <w:r w:rsidR="0087736D">
              <w:rPr>
                <w:noProof/>
                <w:webHidden/>
              </w:rPr>
              <w:fldChar w:fldCharType="begin"/>
            </w:r>
            <w:r w:rsidR="0087736D">
              <w:rPr>
                <w:noProof/>
                <w:webHidden/>
              </w:rPr>
              <w:instrText xml:space="preserve"> PAGEREF _Toc80384048 \h </w:instrText>
            </w:r>
            <w:r w:rsidR="0087736D">
              <w:rPr>
                <w:noProof/>
                <w:webHidden/>
              </w:rPr>
            </w:r>
            <w:r w:rsidR="0087736D">
              <w:rPr>
                <w:noProof/>
                <w:webHidden/>
              </w:rPr>
              <w:fldChar w:fldCharType="separate"/>
            </w:r>
            <w:r w:rsidR="0087736D">
              <w:rPr>
                <w:noProof/>
                <w:webHidden/>
              </w:rPr>
              <w:t>52</w:t>
            </w:r>
            <w:r w:rsidR="0087736D">
              <w:rPr>
                <w:noProof/>
                <w:webHidden/>
              </w:rPr>
              <w:fldChar w:fldCharType="end"/>
            </w:r>
          </w:hyperlink>
        </w:p>
        <w:p w14:paraId="2BD0D263" w14:textId="77777777" w:rsidR="0087736D" w:rsidRDefault="007D17D6">
          <w:pPr>
            <w:pStyle w:val="TOC1"/>
            <w:tabs>
              <w:tab w:val="left" w:pos="660"/>
              <w:tab w:val="right" w:leader="dot" w:pos="9056"/>
            </w:tabs>
            <w:rPr>
              <w:noProof/>
              <w:lang w:eastAsia="en-US"/>
            </w:rPr>
          </w:pPr>
          <w:hyperlink w:anchor="_Toc80384049" w:history="1">
            <w:r w:rsidR="0087736D" w:rsidRPr="00B90815">
              <w:rPr>
                <w:rStyle w:val="Hyperlink"/>
                <w:noProof/>
              </w:rPr>
              <w:t>12</w:t>
            </w:r>
            <w:r w:rsidR="0087736D">
              <w:rPr>
                <w:noProof/>
                <w:lang w:eastAsia="en-US"/>
              </w:rPr>
              <w:tab/>
            </w:r>
            <w:r w:rsidR="0087736D" w:rsidRPr="00B90815">
              <w:rPr>
                <w:rStyle w:val="Hyperlink"/>
                <w:noProof/>
              </w:rPr>
              <w:t>Bibliographical Sources</w:t>
            </w:r>
            <w:r w:rsidR="0087736D">
              <w:rPr>
                <w:noProof/>
                <w:webHidden/>
              </w:rPr>
              <w:tab/>
            </w:r>
            <w:r w:rsidR="0087736D">
              <w:rPr>
                <w:noProof/>
                <w:webHidden/>
              </w:rPr>
              <w:fldChar w:fldCharType="begin"/>
            </w:r>
            <w:r w:rsidR="0087736D">
              <w:rPr>
                <w:noProof/>
                <w:webHidden/>
              </w:rPr>
              <w:instrText xml:space="preserve"> PAGEREF _Toc80384049 \h </w:instrText>
            </w:r>
            <w:r w:rsidR="0087736D">
              <w:rPr>
                <w:noProof/>
                <w:webHidden/>
              </w:rPr>
            </w:r>
            <w:r w:rsidR="0087736D">
              <w:rPr>
                <w:noProof/>
                <w:webHidden/>
              </w:rPr>
              <w:fldChar w:fldCharType="separate"/>
            </w:r>
            <w:r w:rsidR="0087736D">
              <w:rPr>
                <w:noProof/>
                <w:webHidden/>
              </w:rPr>
              <w:t>56</w:t>
            </w:r>
            <w:r w:rsidR="0087736D">
              <w:rPr>
                <w:noProof/>
                <w:webHidden/>
              </w:rPr>
              <w:fldChar w:fldCharType="end"/>
            </w:r>
          </w:hyperlink>
        </w:p>
        <w:p w14:paraId="0523F370" w14:textId="77777777" w:rsidR="004E6F7D" w:rsidRPr="00B1515A" w:rsidRDefault="004E6F7D">
          <w:r w:rsidRPr="00B1515A">
            <w:rPr>
              <w:b/>
              <w:bCs/>
            </w:rPr>
            <w:fldChar w:fldCharType="end"/>
          </w:r>
        </w:p>
      </w:sdtContent>
    </w:sdt>
    <w:p w14:paraId="4F3ED080" w14:textId="77777777" w:rsidR="004E6F7D" w:rsidRPr="00B1515A" w:rsidRDefault="004E6F7D">
      <w:pPr>
        <w:jc w:val="left"/>
      </w:pPr>
      <w:r w:rsidRPr="00B1515A">
        <w:br w:type="page"/>
      </w:r>
    </w:p>
    <w:p w14:paraId="37D19CE9" w14:textId="77777777" w:rsidR="005146CB" w:rsidRPr="00B1515A" w:rsidRDefault="005146CB" w:rsidP="005146CB">
      <w:pPr>
        <w:jc w:val="center"/>
        <w:rPr>
          <w:b/>
          <w:i/>
        </w:rPr>
      </w:pPr>
      <w:r w:rsidRPr="00B1515A">
        <w:rPr>
          <w:b/>
          <w:i/>
        </w:rPr>
        <w:lastRenderedPageBreak/>
        <w:t>DISCLAIMER</w:t>
      </w:r>
    </w:p>
    <w:p w14:paraId="7F7D6B63" w14:textId="77777777" w:rsidR="005146CB" w:rsidRPr="00B1515A" w:rsidRDefault="005146CB" w:rsidP="005146CB">
      <w:pPr>
        <w:rPr>
          <w:b/>
          <w:i/>
        </w:rPr>
      </w:pPr>
      <w:r w:rsidRPr="00B1515A">
        <w:rPr>
          <w:b/>
          <w:i/>
        </w:rPr>
        <w:t>THIS DOCUMENT IS NOT A STANDARD. IT IS NOT INTENDED TO, NOR SHOULD IT BE USED TO SUPPORT A CAUSE OF ACTION, CREATE A PRESUMPTION OF A BREACH OF LEGAL DUTY, OR FORM A BASIS FOR CIVIL LIABILITY. NOTHING EXPRESSED OR IMPLIED IN THIS INFORMATIONAL DOCUMENT IS INTENDED, OR SHALL BE CONSTRUED, TO CONFER UPON OR GIVE ANY PERSON OR ENTITY ANY RIGHTS OR REMEDIES UNDER OR BY REASON OF THIS INFORMATIONAL DOCUMENT.</w:t>
      </w:r>
    </w:p>
    <w:p w14:paraId="098D9F84" w14:textId="77777777" w:rsidR="005146CB" w:rsidRPr="00B1515A" w:rsidRDefault="005146CB" w:rsidP="005146CB">
      <w:pPr>
        <w:rPr>
          <w:b/>
          <w:i/>
        </w:rPr>
      </w:pPr>
      <w:r w:rsidRPr="00B1515A">
        <w:rPr>
          <w:b/>
          <w:i/>
        </w:rPr>
        <w:t>THIS DOCUMENT IS PROVIDED BY THE INTERNATIONAL AEROSPACE ENVIRONMENTAL GROUP (IAEG) FOR INFORMATIONAL PURPOSES ONLY. DETERMINATION OF WHETHER AND/OR HOW TO USE ALL OR ANY PORTION OF THIS DOCUMENT IS TO BE MADE IN YOUR SOLE AND ABSOLUTE DISCRETION. RELIANCE SHOULD NOT IN ANY WAY BE PLACED ON THIS DOCUMENT FOR ISO CERTIFICATION OR OTHERWISE. NO PART OF THIS DOCUMENT CONSTITUTES LEGAL ADVICE. USE OF THIS DOCUMENT IS VOLUNTARY.</w:t>
      </w:r>
    </w:p>
    <w:p w14:paraId="192D49D2" w14:textId="77777777" w:rsidR="005146CB" w:rsidRPr="00B1515A" w:rsidRDefault="005146CB" w:rsidP="005146CB">
      <w:pPr>
        <w:jc w:val="left"/>
        <w:rPr>
          <w:rFonts w:ascii="Cambria" w:eastAsia="Times New Roman" w:hAnsi="Cambria" w:cs="Times New Roman"/>
          <w:b/>
          <w:bCs/>
          <w:sz w:val="28"/>
          <w:szCs w:val="28"/>
          <w:highlight w:val="lightGray"/>
        </w:rPr>
      </w:pPr>
      <w:r w:rsidRPr="00B1515A">
        <w:rPr>
          <w:b/>
          <w:i/>
        </w:rPr>
        <w:t>IAEG DOES NOT MAKE ANY REPRESENTATIONS OR WARRANTIES WITH RESPECT TO THIS DOCUMENT OR ITS CONTENTS. IAEG HEREBY DISCLAIMS ALL WARRANTIES OF ANY NATURE, EXPRESS, IMPLIED OR OTHERWISE, OR ARISING FROM TRADE OR CUSTOM, INCLUDING, WITHOUT LIMITATION, ANY IMPLIED WARRANTIES OF MERCHANTABILITY, NONINFRINGEMENT, QUALITY, TITLE, FITNESS FOR A PARTICULAR PURPOSE, COMPLETENESS OR ACCURACY. TO THE FULLEST EXTENT PERMITTED BY APPLICABLE LAWS, IAEG SHALL NOT BE LIABLE FOR ANY LOSSES, EXPENSES OR DAMAGES OF ANY NATURE, INCLUDING, WITHOUT LIMITATION, SPECIAL, INCIDENTAL, PUNITIVE, DIRECT, INDIRECT OR CONSEQUENTIAL DAMAGES OR LOST INCOME OR PROFITS, RESULTING FROM OR ARISING OUT OF A COMPANY’S OR INDIVIDUAL’S USE OF THIS DOCUMENT, WHETHER ARISING IN TORT, CONTRACT, STATUTE, OR OTHERWISE, EVEN IF ADVISED OF THE POSSIBILITY OF SUCH DAMAGES.</w:t>
      </w:r>
      <w:r w:rsidRPr="00B1515A">
        <w:rPr>
          <w:highlight w:val="lightGray"/>
        </w:rPr>
        <w:br w:type="page"/>
      </w:r>
    </w:p>
    <w:p w14:paraId="7975BFF9" w14:textId="77777777" w:rsidR="00CE2998" w:rsidRDefault="00CE2998" w:rsidP="00CE2998">
      <w:pPr>
        <w:pStyle w:val="Heading1"/>
      </w:pPr>
      <w:bookmarkStart w:id="3" w:name="_Toc80383977"/>
      <w:r>
        <w:lastRenderedPageBreak/>
        <w:t>Glossary</w:t>
      </w:r>
      <w:bookmarkEnd w:id="3"/>
    </w:p>
    <w:p w14:paraId="3552A69F" w14:textId="77777777" w:rsidR="00CE2998" w:rsidRPr="00CE2998" w:rsidRDefault="00CE2998" w:rsidP="00CE2998"/>
    <w:tbl>
      <w:tblPr>
        <w:tblStyle w:val="LightShading-Accent1"/>
        <w:tblW w:w="0" w:type="auto"/>
        <w:tblLook w:val="04A0" w:firstRow="1" w:lastRow="0" w:firstColumn="1" w:lastColumn="0" w:noHBand="0" w:noVBand="1"/>
      </w:tblPr>
      <w:tblGrid>
        <w:gridCol w:w="1284"/>
        <w:gridCol w:w="7782"/>
      </w:tblGrid>
      <w:tr w:rsidR="00CE2998" w:rsidRPr="00B1515A" w14:paraId="2DD9AC83" w14:textId="77777777" w:rsidTr="008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76923C"/>
              <w:bottom w:val="single" w:sz="4" w:space="0" w:color="76923C"/>
            </w:tcBorders>
            <w:vAlign w:val="center"/>
          </w:tcPr>
          <w:p w14:paraId="3ECF02A5" w14:textId="77777777" w:rsidR="00CE2998" w:rsidRPr="00B1515A" w:rsidRDefault="00CE2998" w:rsidP="008F2CEC">
            <w:pPr>
              <w:jc w:val="left"/>
              <w:rPr>
                <w:color w:val="auto"/>
                <w:sz w:val="22"/>
                <w:szCs w:val="22"/>
              </w:rPr>
            </w:pPr>
            <w:r w:rsidRPr="00B1515A">
              <w:rPr>
                <w:color w:val="auto"/>
                <w:sz w:val="22"/>
                <w:szCs w:val="22"/>
              </w:rPr>
              <w:t>Acronym</w:t>
            </w:r>
          </w:p>
        </w:tc>
        <w:tc>
          <w:tcPr>
            <w:tcW w:w="7782" w:type="dxa"/>
            <w:tcBorders>
              <w:top w:val="single" w:sz="4" w:space="0" w:color="76923C"/>
              <w:bottom w:val="single" w:sz="4" w:space="0" w:color="76923C"/>
            </w:tcBorders>
            <w:vAlign w:val="center"/>
          </w:tcPr>
          <w:p w14:paraId="26A54876" w14:textId="77777777" w:rsidR="00CE2998" w:rsidRPr="00B1515A" w:rsidRDefault="00CE2998" w:rsidP="008F2CEC">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B1515A">
              <w:rPr>
                <w:color w:val="auto"/>
                <w:sz w:val="22"/>
                <w:szCs w:val="22"/>
              </w:rPr>
              <w:t>Definition</w:t>
            </w:r>
          </w:p>
        </w:tc>
      </w:tr>
      <w:tr w:rsidR="00CE2998" w:rsidRPr="00B41347" w14:paraId="35F88BC8"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76923C"/>
            </w:tcBorders>
            <w:shd w:val="clear" w:color="auto" w:fill="EAF1DD" w:themeFill="accent3" w:themeFillTint="33"/>
            <w:vAlign w:val="center"/>
          </w:tcPr>
          <w:p w14:paraId="12BBE8AC" w14:textId="77777777" w:rsidR="00CE2998" w:rsidRPr="00B1515A" w:rsidRDefault="00CE2998" w:rsidP="008F2CEC">
            <w:pPr>
              <w:rPr>
                <w:color w:val="auto"/>
              </w:rPr>
            </w:pPr>
            <w:r w:rsidRPr="00B1515A">
              <w:rPr>
                <w:color w:val="auto"/>
              </w:rPr>
              <w:t>ADEME</w:t>
            </w:r>
          </w:p>
        </w:tc>
        <w:tc>
          <w:tcPr>
            <w:tcW w:w="7782" w:type="dxa"/>
            <w:tcBorders>
              <w:top w:val="single" w:sz="4" w:space="0" w:color="76923C"/>
            </w:tcBorders>
            <w:shd w:val="clear" w:color="auto" w:fill="EAF1DD" w:themeFill="accent3" w:themeFillTint="33"/>
            <w:vAlign w:val="center"/>
          </w:tcPr>
          <w:p w14:paraId="4DD9C21C" w14:textId="77777777" w:rsidR="00CE2998" w:rsidRPr="00F144B0" w:rsidRDefault="00CE2998" w:rsidP="008F2CEC">
            <w:pPr>
              <w:cnfStyle w:val="000000100000" w:firstRow="0" w:lastRow="0" w:firstColumn="0" w:lastColumn="0" w:oddVBand="0" w:evenVBand="0" w:oddHBand="1" w:evenHBand="0" w:firstRowFirstColumn="0" w:firstRowLastColumn="0" w:lastRowFirstColumn="0" w:lastRowLastColumn="0"/>
              <w:rPr>
                <w:color w:val="auto"/>
                <w:lang w:val="fr-FR"/>
              </w:rPr>
            </w:pPr>
            <w:r w:rsidRPr="00F144B0">
              <w:rPr>
                <w:color w:val="auto"/>
                <w:lang w:val="fr-FR"/>
              </w:rPr>
              <w:t>Agence de l’Environnement et de la Maîtrise de l’Energie</w:t>
            </w:r>
          </w:p>
        </w:tc>
      </w:tr>
      <w:tr w:rsidR="00CE2998" w:rsidRPr="00B1515A" w14:paraId="23275146"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1B1748CE" w14:textId="77777777" w:rsidR="00CE2998" w:rsidRPr="00B1515A" w:rsidRDefault="00CE2998" w:rsidP="008F2CEC">
            <w:pPr>
              <w:rPr>
                <w:color w:val="auto"/>
              </w:rPr>
            </w:pPr>
            <w:r w:rsidRPr="00B1515A">
              <w:rPr>
                <w:color w:val="auto"/>
              </w:rPr>
              <w:t>A&amp;D</w:t>
            </w:r>
          </w:p>
        </w:tc>
        <w:tc>
          <w:tcPr>
            <w:tcW w:w="7782" w:type="dxa"/>
            <w:vAlign w:val="center"/>
          </w:tcPr>
          <w:p w14:paraId="6750D5CF"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Aerospace and Defense</w:t>
            </w:r>
          </w:p>
        </w:tc>
      </w:tr>
      <w:tr w:rsidR="00CE2998" w:rsidRPr="00B1515A" w14:paraId="66C75A6E"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3665B390" w14:textId="77777777" w:rsidR="00CE2998" w:rsidRPr="00B1515A" w:rsidRDefault="00CE2998" w:rsidP="008F2CEC">
            <w:pPr>
              <w:rPr>
                <w:color w:val="auto"/>
              </w:rPr>
            </w:pPr>
            <w:r w:rsidRPr="00B1515A">
              <w:rPr>
                <w:color w:val="auto"/>
              </w:rPr>
              <w:t>CG</w:t>
            </w:r>
          </w:p>
        </w:tc>
        <w:tc>
          <w:tcPr>
            <w:tcW w:w="7782" w:type="dxa"/>
            <w:shd w:val="clear" w:color="auto" w:fill="EAF1DD" w:themeFill="accent3" w:themeFillTint="33"/>
            <w:vAlign w:val="center"/>
          </w:tcPr>
          <w:p w14:paraId="76A65993"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Capital Goods</w:t>
            </w:r>
          </w:p>
        </w:tc>
      </w:tr>
      <w:tr w:rsidR="00CE2998" w:rsidRPr="00B1515A" w14:paraId="2D13E088"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08E51BE2" w14:textId="77777777" w:rsidR="00CE2998" w:rsidRPr="00B1515A" w:rsidRDefault="00CE2998" w:rsidP="008F2CEC">
            <w:pPr>
              <w:rPr>
                <w:color w:val="auto"/>
              </w:rPr>
            </w:pPr>
            <w:r w:rsidRPr="00B1515A">
              <w:rPr>
                <w:color w:val="auto"/>
              </w:rPr>
              <w:t>CtG</w:t>
            </w:r>
          </w:p>
        </w:tc>
        <w:tc>
          <w:tcPr>
            <w:tcW w:w="7782" w:type="dxa"/>
            <w:vAlign w:val="center"/>
          </w:tcPr>
          <w:p w14:paraId="586B727C"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Cradle-to-Gate</w:t>
            </w:r>
          </w:p>
        </w:tc>
      </w:tr>
      <w:tr w:rsidR="00CE2998" w:rsidRPr="00B1515A" w14:paraId="7082C4CA"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6E9980F1" w14:textId="77777777" w:rsidR="00CE2998" w:rsidRPr="00B1515A" w:rsidRDefault="00CE2998" w:rsidP="008F2CEC">
            <w:pPr>
              <w:rPr>
                <w:color w:val="auto"/>
              </w:rPr>
            </w:pPr>
            <w:r w:rsidRPr="00B1515A">
              <w:rPr>
                <w:color w:val="auto"/>
              </w:rPr>
              <w:t>DoD</w:t>
            </w:r>
          </w:p>
        </w:tc>
        <w:tc>
          <w:tcPr>
            <w:tcW w:w="7782" w:type="dxa"/>
            <w:shd w:val="clear" w:color="auto" w:fill="EAF1DD" w:themeFill="accent3" w:themeFillTint="33"/>
            <w:vAlign w:val="center"/>
          </w:tcPr>
          <w:p w14:paraId="11F49EF5"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US Department of Defense</w:t>
            </w:r>
          </w:p>
        </w:tc>
      </w:tr>
      <w:tr w:rsidR="00CE2998" w:rsidRPr="00B1515A" w14:paraId="5281461D"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63C46487" w14:textId="77777777" w:rsidR="00CE2998" w:rsidRPr="00B1515A" w:rsidRDefault="00CE2998" w:rsidP="008F2CEC">
            <w:pPr>
              <w:rPr>
                <w:color w:val="auto"/>
              </w:rPr>
            </w:pPr>
            <w:r w:rsidRPr="00B1515A">
              <w:rPr>
                <w:color w:val="auto"/>
              </w:rPr>
              <w:t>EIO-LCA</w:t>
            </w:r>
          </w:p>
        </w:tc>
        <w:tc>
          <w:tcPr>
            <w:tcW w:w="7782" w:type="dxa"/>
            <w:vAlign w:val="center"/>
          </w:tcPr>
          <w:p w14:paraId="005185A9"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Economic Input-Output Life Cycle Assessment</w:t>
            </w:r>
          </w:p>
        </w:tc>
      </w:tr>
      <w:tr w:rsidR="00CE2998" w:rsidRPr="00B1515A" w14:paraId="54A8D212"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446B9656" w14:textId="77777777" w:rsidR="00CE2998" w:rsidRPr="00B1515A" w:rsidRDefault="00CE2998" w:rsidP="008F2CEC">
            <w:pPr>
              <w:rPr>
                <w:color w:val="auto"/>
              </w:rPr>
            </w:pPr>
            <w:r w:rsidRPr="00B1515A">
              <w:rPr>
                <w:color w:val="auto"/>
              </w:rPr>
              <w:t>EEIO</w:t>
            </w:r>
          </w:p>
        </w:tc>
        <w:tc>
          <w:tcPr>
            <w:tcW w:w="7782" w:type="dxa"/>
            <w:shd w:val="clear" w:color="auto" w:fill="EAF1DD" w:themeFill="accent3" w:themeFillTint="33"/>
            <w:vAlign w:val="center"/>
          </w:tcPr>
          <w:p w14:paraId="6E733443"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Environmentally Extended Input Output</w:t>
            </w:r>
          </w:p>
        </w:tc>
      </w:tr>
      <w:tr w:rsidR="00CE2998" w:rsidRPr="00B1515A" w14:paraId="2166D94E"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6B8FCD62" w14:textId="77777777" w:rsidR="00CE2998" w:rsidRPr="00B1515A" w:rsidRDefault="00CE2998" w:rsidP="008F2CEC">
            <w:pPr>
              <w:rPr>
                <w:color w:val="auto"/>
              </w:rPr>
            </w:pPr>
            <w:r w:rsidRPr="00B1515A">
              <w:rPr>
                <w:color w:val="auto"/>
              </w:rPr>
              <w:t>EF</w:t>
            </w:r>
          </w:p>
        </w:tc>
        <w:tc>
          <w:tcPr>
            <w:tcW w:w="7782" w:type="dxa"/>
            <w:vAlign w:val="center"/>
          </w:tcPr>
          <w:p w14:paraId="06C7286F"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Emission Factor</w:t>
            </w:r>
          </w:p>
        </w:tc>
      </w:tr>
      <w:tr w:rsidR="00CE2998" w:rsidRPr="00B1515A" w14:paraId="008BEC72"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01AB5AE8" w14:textId="77777777" w:rsidR="00CE2998" w:rsidRPr="00B1515A" w:rsidRDefault="00CE2998" w:rsidP="008F2CEC">
            <w:pPr>
              <w:rPr>
                <w:color w:val="auto"/>
              </w:rPr>
            </w:pPr>
            <w:r w:rsidRPr="00B1515A">
              <w:rPr>
                <w:color w:val="auto"/>
              </w:rPr>
              <w:t>GHG</w:t>
            </w:r>
          </w:p>
        </w:tc>
        <w:tc>
          <w:tcPr>
            <w:tcW w:w="7782" w:type="dxa"/>
            <w:shd w:val="clear" w:color="auto" w:fill="EAF1DD" w:themeFill="accent3" w:themeFillTint="33"/>
            <w:vAlign w:val="center"/>
          </w:tcPr>
          <w:p w14:paraId="25CB3A65"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Greenhouse Gases</w:t>
            </w:r>
          </w:p>
        </w:tc>
      </w:tr>
      <w:tr w:rsidR="00CE2998" w:rsidRPr="00B1515A" w14:paraId="002A3FF0"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12FA7AED" w14:textId="77777777" w:rsidR="00CE2998" w:rsidRPr="00B1515A" w:rsidRDefault="00CE2998" w:rsidP="008F2CEC">
            <w:pPr>
              <w:rPr>
                <w:color w:val="auto"/>
              </w:rPr>
            </w:pPr>
            <w:r w:rsidRPr="00B1515A">
              <w:rPr>
                <w:color w:val="auto"/>
              </w:rPr>
              <w:t>GHGP</w:t>
            </w:r>
          </w:p>
        </w:tc>
        <w:tc>
          <w:tcPr>
            <w:tcW w:w="7782" w:type="dxa"/>
            <w:vAlign w:val="center"/>
          </w:tcPr>
          <w:p w14:paraId="2E4AA1B4"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GHG Protocol</w:t>
            </w:r>
          </w:p>
        </w:tc>
      </w:tr>
      <w:tr w:rsidR="00CE2998" w:rsidRPr="00B1515A" w14:paraId="3CF9CF13"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6FE3853B" w14:textId="77777777" w:rsidR="00CE2998" w:rsidRPr="00B1515A" w:rsidRDefault="00CE2998" w:rsidP="008F2CEC">
            <w:pPr>
              <w:rPr>
                <w:color w:val="auto"/>
              </w:rPr>
            </w:pPr>
            <w:r w:rsidRPr="00B1515A">
              <w:rPr>
                <w:color w:val="auto"/>
              </w:rPr>
              <w:t>GtG</w:t>
            </w:r>
          </w:p>
        </w:tc>
        <w:tc>
          <w:tcPr>
            <w:tcW w:w="7782" w:type="dxa"/>
            <w:shd w:val="clear" w:color="auto" w:fill="EAF1DD" w:themeFill="accent3" w:themeFillTint="33"/>
            <w:vAlign w:val="center"/>
          </w:tcPr>
          <w:p w14:paraId="067B22FC"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Gate-to-Gate</w:t>
            </w:r>
          </w:p>
        </w:tc>
      </w:tr>
      <w:tr w:rsidR="00CE2998" w:rsidRPr="00B1515A" w14:paraId="6C8CDB71"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5689E837" w14:textId="77777777" w:rsidR="00CE2998" w:rsidRPr="00B1515A" w:rsidRDefault="00CE2998" w:rsidP="008F2CEC">
            <w:pPr>
              <w:rPr>
                <w:color w:val="auto"/>
              </w:rPr>
            </w:pPr>
            <w:r w:rsidRPr="00B1515A">
              <w:rPr>
                <w:color w:val="auto"/>
              </w:rPr>
              <w:t>kgCO</w:t>
            </w:r>
            <w:r w:rsidRPr="00B1515A">
              <w:rPr>
                <w:color w:val="auto"/>
                <w:vertAlign w:val="subscript"/>
              </w:rPr>
              <w:t>2</w:t>
            </w:r>
            <w:r w:rsidRPr="00B1515A">
              <w:rPr>
                <w:color w:val="auto"/>
              </w:rPr>
              <w:t>e</w:t>
            </w:r>
          </w:p>
        </w:tc>
        <w:tc>
          <w:tcPr>
            <w:tcW w:w="7782" w:type="dxa"/>
            <w:vAlign w:val="center"/>
          </w:tcPr>
          <w:p w14:paraId="039E576E"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Kilograms of CO</w:t>
            </w:r>
            <w:r w:rsidRPr="00B1515A">
              <w:rPr>
                <w:color w:val="auto"/>
                <w:vertAlign w:val="subscript"/>
              </w:rPr>
              <w:t>2</w:t>
            </w:r>
            <w:r w:rsidRPr="00B1515A">
              <w:rPr>
                <w:color w:val="auto"/>
              </w:rPr>
              <w:t>-equivalent</w:t>
            </w:r>
          </w:p>
        </w:tc>
      </w:tr>
      <w:tr w:rsidR="00CE2998" w:rsidRPr="00B1515A" w14:paraId="7A12ADC2"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72CB7F00" w14:textId="77777777" w:rsidR="00CE2998" w:rsidRPr="00B1515A" w:rsidRDefault="00CE2998" w:rsidP="008F2CEC">
            <w:pPr>
              <w:rPr>
                <w:color w:val="auto"/>
              </w:rPr>
            </w:pPr>
            <w:r w:rsidRPr="00B1515A">
              <w:rPr>
                <w:color w:val="auto"/>
              </w:rPr>
              <w:t>k$</w:t>
            </w:r>
          </w:p>
        </w:tc>
        <w:tc>
          <w:tcPr>
            <w:tcW w:w="7782" w:type="dxa"/>
            <w:shd w:val="clear" w:color="auto" w:fill="EAF1DD" w:themeFill="accent3" w:themeFillTint="33"/>
            <w:vAlign w:val="center"/>
          </w:tcPr>
          <w:p w14:paraId="03D41412"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1000 US dollars</w:t>
            </w:r>
          </w:p>
        </w:tc>
      </w:tr>
      <w:tr w:rsidR="00CE2998" w:rsidRPr="00B1515A" w14:paraId="439157D1"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39A0E6A9" w14:textId="77777777" w:rsidR="00CE2998" w:rsidRPr="00B1515A" w:rsidRDefault="00CE2998" w:rsidP="008F2CEC">
            <w:pPr>
              <w:rPr>
                <w:color w:val="auto"/>
              </w:rPr>
            </w:pPr>
            <w:r w:rsidRPr="00B1515A">
              <w:rPr>
                <w:color w:val="auto"/>
              </w:rPr>
              <w:t>k€</w:t>
            </w:r>
          </w:p>
        </w:tc>
        <w:tc>
          <w:tcPr>
            <w:tcW w:w="7782" w:type="dxa"/>
            <w:vAlign w:val="center"/>
          </w:tcPr>
          <w:p w14:paraId="6CBDAC8C"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1000 euros</w:t>
            </w:r>
          </w:p>
        </w:tc>
      </w:tr>
      <w:tr w:rsidR="00CE2998" w:rsidRPr="00B1515A" w14:paraId="2C773E24"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39E2C890" w14:textId="77777777" w:rsidR="00CE2998" w:rsidRPr="00B1515A" w:rsidRDefault="00CE2998" w:rsidP="008F2CEC">
            <w:pPr>
              <w:rPr>
                <w:color w:val="auto"/>
              </w:rPr>
            </w:pPr>
            <w:r w:rsidRPr="00B1515A">
              <w:rPr>
                <w:color w:val="auto"/>
              </w:rPr>
              <w:t>LCA</w:t>
            </w:r>
          </w:p>
        </w:tc>
        <w:tc>
          <w:tcPr>
            <w:tcW w:w="7782" w:type="dxa"/>
            <w:shd w:val="clear" w:color="auto" w:fill="EAF1DD" w:themeFill="accent3" w:themeFillTint="33"/>
            <w:vAlign w:val="center"/>
          </w:tcPr>
          <w:p w14:paraId="4C351BC5"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Life-Cycle Analysis</w:t>
            </w:r>
          </w:p>
        </w:tc>
      </w:tr>
      <w:tr w:rsidR="00CE2998" w:rsidRPr="00B1515A" w14:paraId="25142E4A"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vAlign w:val="center"/>
          </w:tcPr>
          <w:p w14:paraId="7597C24B" w14:textId="77777777" w:rsidR="00CE2998" w:rsidRPr="00B1515A" w:rsidRDefault="00CE2998" w:rsidP="008F2CEC">
            <w:pPr>
              <w:rPr>
                <w:color w:val="auto"/>
              </w:rPr>
            </w:pPr>
            <w:r w:rsidRPr="00B1515A">
              <w:rPr>
                <w:color w:val="auto"/>
              </w:rPr>
              <w:t>NAICS</w:t>
            </w:r>
          </w:p>
        </w:tc>
        <w:tc>
          <w:tcPr>
            <w:tcW w:w="7782" w:type="dxa"/>
            <w:vAlign w:val="center"/>
          </w:tcPr>
          <w:p w14:paraId="5A05A191"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North American Industry Classification System</w:t>
            </w:r>
          </w:p>
        </w:tc>
      </w:tr>
      <w:tr w:rsidR="00CE2998" w:rsidRPr="00B1515A" w14:paraId="4F85010A"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shd w:val="clear" w:color="auto" w:fill="EAF1DD" w:themeFill="accent3" w:themeFillTint="33"/>
            <w:vAlign w:val="center"/>
          </w:tcPr>
          <w:p w14:paraId="124094F8" w14:textId="77777777" w:rsidR="00CE2998" w:rsidRPr="00B1515A" w:rsidRDefault="00CE2998" w:rsidP="008F2CEC">
            <w:pPr>
              <w:rPr>
                <w:color w:val="auto"/>
              </w:rPr>
            </w:pPr>
            <w:r w:rsidRPr="00B1515A">
              <w:rPr>
                <w:color w:val="auto"/>
              </w:rPr>
              <w:t>PG&amp;S</w:t>
            </w:r>
          </w:p>
        </w:tc>
        <w:tc>
          <w:tcPr>
            <w:tcW w:w="7782" w:type="dxa"/>
            <w:shd w:val="clear" w:color="auto" w:fill="EAF1DD" w:themeFill="accent3" w:themeFillTint="33"/>
            <w:vAlign w:val="center"/>
          </w:tcPr>
          <w:p w14:paraId="529F9787"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Purchased Goods &amp; Services</w:t>
            </w:r>
          </w:p>
        </w:tc>
      </w:tr>
      <w:tr w:rsidR="00CE2998" w:rsidRPr="00B1515A" w14:paraId="01B83974" w14:textId="77777777" w:rsidTr="008F2CEC">
        <w:trPr>
          <w:trHeight w:val="432"/>
        </w:trPr>
        <w:tc>
          <w:tcPr>
            <w:cnfStyle w:val="001000000000" w:firstRow="0" w:lastRow="0" w:firstColumn="1" w:lastColumn="0" w:oddVBand="0" w:evenVBand="0" w:oddHBand="0" w:evenHBand="0" w:firstRowFirstColumn="0" w:firstRowLastColumn="0" w:lastRowFirstColumn="0" w:lastRowLastColumn="0"/>
            <w:tcW w:w="1284" w:type="dxa"/>
            <w:tcBorders>
              <w:bottom w:val="nil"/>
            </w:tcBorders>
            <w:vAlign w:val="center"/>
          </w:tcPr>
          <w:p w14:paraId="3C85C529" w14:textId="77777777" w:rsidR="00CE2998" w:rsidRPr="00B1515A" w:rsidRDefault="00CE2998" w:rsidP="008F2CEC">
            <w:pPr>
              <w:rPr>
                <w:color w:val="auto"/>
              </w:rPr>
            </w:pPr>
            <w:r w:rsidRPr="00B1515A">
              <w:rPr>
                <w:color w:val="auto"/>
              </w:rPr>
              <w:t>tCO</w:t>
            </w:r>
            <w:r w:rsidRPr="00B1515A">
              <w:rPr>
                <w:color w:val="auto"/>
                <w:vertAlign w:val="subscript"/>
              </w:rPr>
              <w:t>2</w:t>
            </w:r>
            <w:r w:rsidRPr="00B1515A">
              <w:rPr>
                <w:color w:val="auto"/>
              </w:rPr>
              <w:t>e</w:t>
            </w:r>
          </w:p>
        </w:tc>
        <w:tc>
          <w:tcPr>
            <w:tcW w:w="7782" w:type="dxa"/>
            <w:tcBorders>
              <w:bottom w:val="nil"/>
            </w:tcBorders>
            <w:vAlign w:val="center"/>
          </w:tcPr>
          <w:p w14:paraId="72E97847" w14:textId="77777777" w:rsidR="00CE2998" w:rsidRPr="00B1515A" w:rsidRDefault="00CE2998" w:rsidP="008F2CEC">
            <w:pPr>
              <w:cnfStyle w:val="000000000000" w:firstRow="0" w:lastRow="0" w:firstColumn="0" w:lastColumn="0" w:oddVBand="0" w:evenVBand="0" w:oddHBand="0" w:evenHBand="0" w:firstRowFirstColumn="0" w:firstRowLastColumn="0" w:lastRowFirstColumn="0" w:lastRowLastColumn="0"/>
              <w:rPr>
                <w:color w:val="auto"/>
              </w:rPr>
            </w:pPr>
            <w:r w:rsidRPr="00B1515A">
              <w:rPr>
                <w:color w:val="auto"/>
              </w:rPr>
              <w:t>(metric) tons of CO</w:t>
            </w:r>
            <w:r w:rsidRPr="00B1515A">
              <w:rPr>
                <w:color w:val="auto"/>
                <w:vertAlign w:val="subscript"/>
              </w:rPr>
              <w:t>2</w:t>
            </w:r>
            <w:r w:rsidRPr="00B1515A">
              <w:rPr>
                <w:color w:val="auto"/>
              </w:rPr>
              <w:t>-equivalent</w:t>
            </w:r>
          </w:p>
        </w:tc>
      </w:tr>
      <w:tr w:rsidR="00CE2998" w:rsidRPr="00B1515A" w14:paraId="32F67995" w14:textId="77777777" w:rsidTr="008F2C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84" w:type="dxa"/>
            <w:tcBorders>
              <w:top w:val="nil"/>
              <w:bottom w:val="single" w:sz="4" w:space="0" w:color="76923C"/>
            </w:tcBorders>
            <w:shd w:val="clear" w:color="auto" w:fill="EAF1DD" w:themeFill="accent3" w:themeFillTint="33"/>
            <w:vAlign w:val="center"/>
          </w:tcPr>
          <w:p w14:paraId="1380BBC9" w14:textId="77777777" w:rsidR="00CE2998" w:rsidRPr="00B1515A" w:rsidRDefault="00CE2998" w:rsidP="008F2CEC">
            <w:pPr>
              <w:rPr>
                <w:color w:val="auto"/>
              </w:rPr>
            </w:pPr>
            <w:r w:rsidRPr="00B1515A">
              <w:rPr>
                <w:color w:val="auto"/>
              </w:rPr>
              <w:t>USEEIO</w:t>
            </w:r>
          </w:p>
        </w:tc>
        <w:tc>
          <w:tcPr>
            <w:tcW w:w="7782" w:type="dxa"/>
            <w:tcBorders>
              <w:top w:val="nil"/>
              <w:bottom w:val="single" w:sz="4" w:space="0" w:color="76923C"/>
            </w:tcBorders>
            <w:shd w:val="clear" w:color="auto" w:fill="EAF1DD" w:themeFill="accent3" w:themeFillTint="33"/>
            <w:vAlign w:val="center"/>
          </w:tcPr>
          <w:p w14:paraId="4CB0BAAE" w14:textId="77777777" w:rsidR="00CE2998" w:rsidRPr="00B1515A" w:rsidRDefault="00CE2998" w:rsidP="008F2CEC">
            <w:pPr>
              <w:cnfStyle w:val="000000100000" w:firstRow="0" w:lastRow="0" w:firstColumn="0" w:lastColumn="0" w:oddVBand="0" w:evenVBand="0" w:oddHBand="1" w:evenHBand="0" w:firstRowFirstColumn="0" w:firstRowLastColumn="0" w:lastRowFirstColumn="0" w:lastRowLastColumn="0"/>
              <w:rPr>
                <w:color w:val="auto"/>
              </w:rPr>
            </w:pPr>
            <w:r w:rsidRPr="00B1515A">
              <w:rPr>
                <w:color w:val="auto"/>
              </w:rPr>
              <w:t>United-States Environmentally Extended Input-Output model</w:t>
            </w:r>
          </w:p>
        </w:tc>
      </w:tr>
    </w:tbl>
    <w:p w14:paraId="34A310D6" w14:textId="77777777" w:rsidR="005146CB" w:rsidRPr="00B1515A" w:rsidRDefault="005146CB" w:rsidP="005146CB">
      <w:pPr>
        <w:rPr>
          <w:rFonts w:asciiTheme="majorHAnsi" w:eastAsiaTheme="majorEastAsia" w:hAnsiTheme="majorHAnsi" w:cstheme="majorBidi"/>
          <w:b/>
          <w:color w:val="4F81BD" w:themeColor="accent1"/>
          <w:sz w:val="32"/>
          <w:szCs w:val="32"/>
        </w:rPr>
      </w:pPr>
      <w:r w:rsidRPr="00B1515A">
        <w:rPr>
          <w:b/>
          <w:color w:val="4F81BD" w:themeColor="accent1"/>
        </w:rPr>
        <w:br w:type="page"/>
      </w:r>
    </w:p>
    <w:p w14:paraId="6EC9B50F" w14:textId="77777777" w:rsidR="005146CB" w:rsidRPr="00CE2998" w:rsidRDefault="005146CB" w:rsidP="00410552">
      <w:pPr>
        <w:pStyle w:val="Heading1"/>
      </w:pPr>
      <w:bookmarkStart w:id="4" w:name="_Toc32606377"/>
      <w:bookmarkStart w:id="5" w:name="_Toc80383978"/>
      <w:r w:rsidRPr="00410552">
        <w:lastRenderedPageBreak/>
        <w:t>Executive</w:t>
      </w:r>
      <w:r w:rsidRPr="00CE2998">
        <w:t xml:space="preserve"> Summary</w:t>
      </w:r>
      <w:bookmarkEnd w:id="4"/>
      <w:bookmarkEnd w:id="5"/>
    </w:p>
    <w:p w14:paraId="4B34000D" w14:textId="3EEAFCD0" w:rsidR="005146CB" w:rsidRPr="00B1515A" w:rsidRDefault="005146CB" w:rsidP="00CE2998">
      <w:r w:rsidRPr="00B1515A">
        <w:t>As described in “GHG Reporting Guidance for the Aerospace Industry, A Supplement to the GHG Protocol Corporate (Scope 1 and 2) and Value Chain (Scope 3) Accounting and Reporting Standards”, the International Aerospace Environmental Group (IAEG) identified that both “Purchase of Goods and Services” (PG&amp;S) and “Capital Goods”</w:t>
      </w:r>
      <w:r w:rsidR="009E3DAD">
        <w:t xml:space="preserve"> </w:t>
      </w:r>
      <w:r w:rsidRPr="00B1515A">
        <w:t>(CG) categories are potentially relevant as Scope 3 categories. As for other potentially relevant categories, IAEG decided to develop relevant methodology and guidance materials to allow the aerospace companies to report greenhouse gas (GHG) emissions for these categories.</w:t>
      </w:r>
    </w:p>
    <w:p w14:paraId="24F2D974" w14:textId="77777777" w:rsidR="005146CB" w:rsidRPr="00B1515A" w:rsidRDefault="005146CB" w:rsidP="00CE2998">
      <w:r w:rsidRPr="00B1515A">
        <w:t>The methodology document is meant to complement the user guide by providing additional supporting information. The document highlights the context and purpose of the work as well as the criteria used to build the tool and to select the databases. It also elaborates on the proxies used for each subcategory of products and helps the user get a sense of the results’ level of uncertainty. In sum, it will help users who wish to improve their understanding of the reasoning behind the methodology or who might have additional questions.</w:t>
      </w:r>
    </w:p>
    <w:p w14:paraId="138CEBBE" w14:textId="77777777" w:rsidR="005146CB" w:rsidRPr="00B1515A" w:rsidRDefault="005146CB" w:rsidP="00CE2998">
      <w:r w:rsidRPr="00B1515A">
        <w:t>This document also includes all relevant information for updating the tool and maintain the methodology up to date as newly information becomes available.</w:t>
      </w:r>
    </w:p>
    <w:p w14:paraId="203C9F22" w14:textId="77777777" w:rsidR="005146CB" w:rsidRPr="00B1515A" w:rsidRDefault="005146CB" w:rsidP="005146CB"/>
    <w:p w14:paraId="50B19D4A" w14:textId="77777777" w:rsidR="005146CB" w:rsidRPr="00B1515A" w:rsidRDefault="005146CB" w:rsidP="005146CB">
      <w:pPr>
        <w:rPr>
          <w:rFonts w:asciiTheme="majorHAnsi" w:eastAsiaTheme="majorEastAsia" w:hAnsiTheme="majorHAnsi" w:cstheme="majorBidi"/>
          <w:b/>
          <w:color w:val="4F81BD" w:themeColor="accent1"/>
          <w:sz w:val="32"/>
          <w:szCs w:val="32"/>
        </w:rPr>
      </w:pPr>
      <w:r w:rsidRPr="00B1515A">
        <w:rPr>
          <w:b/>
          <w:color w:val="4F81BD" w:themeColor="accent1"/>
        </w:rPr>
        <w:br w:type="page"/>
      </w:r>
    </w:p>
    <w:p w14:paraId="48EBF3BA" w14:textId="77777777" w:rsidR="005146CB" w:rsidRPr="00B1515A" w:rsidRDefault="005146CB" w:rsidP="00410552">
      <w:pPr>
        <w:pStyle w:val="Heading1"/>
      </w:pPr>
      <w:bookmarkStart w:id="6" w:name="_Toc32606378"/>
      <w:bookmarkStart w:id="7" w:name="_Toc80383979"/>
      <w:r w:rsidRPr="00410552">
        <w:lastRenderedPageBreak/>
        <w:t>Acknowledgements</w:t>
      </w:r>
      <w:bookmarkEnd w:id="6"/>
      <w:bookmarkEnd w:id="7"/>
    </w:p>
    <w:p w14:paraId="33C66FA6" w14:textId="541D3E2A" w:rsidR="00FB290E" w:rsidRDefault="00FB290E" w:rsidP="00FB290E">
      <w:r>
        <w:t xml:space="preserve">Carbone 4: Stéphane Amant and Rodrigo Baranna </w:t>
      </w:r>
    </w:p>
    <w:p w14:paraId="69FE433F" w14:textId="186FC92A" w:rsidR="00FB290E" w:rsidRPr="00B1515A" w:rsidRDefault="00FB290E" w:rsidP="00FB290E">
      <w:r>
        <w:t>CCG: Pascal Geneviève, Alex Iordan and Jeff Tétreault</w:t>
      </w:r>
    </w:p>
    <w:p w14:paraId="7D5E4536" w14:textId="33D8FC1C" w:rsidR="00EF3058" w:rsidRDefault="00EF3058" w:rsidP="00CE2998">
      <w:r>
        <w:t xml:space="preserve">IAEG </w:t>
      </w:r>
      <w:r w:rsidR="00D45865">
        <w:t>W</w:t>
      </w:r>
      <w:r>
        <w:t xml:space="preserve">ork </w:t>
      </w:r>
      <w:r w:rsidR="00D45865">
        <w:t>G</w:t>
      </w:r>
      <w:r>
        <w:t>roup</w:t>
      </w:r>
      <w:r w:rsidR="00D45865">
        <w:t xml:space="preserve"> 3 -</w:t>
      </w:r>
      <w:r>
        <w:t xml:space="preserve"> Greenhouse Gas Management</w:t>
      </w:r>
      <w:r w:rsidRPr="00EF3058">
        <w:t xml:space="preserve"> </w:t>
      </w:r>
      <w:r>
        <w:t>and Reporting</w:t>
      </w:r>
    </w:p>
    <w:p w14:paraId="5CFCEDBA" w14:textId="6C9A36AA" w:rsidR="005146CB" w:rsidRPr="00B1515A" w:rsidRDefault="005146CB" w:rsidP="00CE2998">
      <w:r w:rsidRPr="00B1515A">
        <w:t xml:space="preserve">Last but not least, </w:t>
      </w:r>
      <w:r w:rsidR="00EF3058">
        <w:t>IAEG</w:t>
      </w:r>
      <w:r w:rsidRPr="00B1515A">
        <w:t xml:space="preserve"> thank the following people for providing an informed opinion and sharing valuable data:</w:t>
      </w:r>
    </w:p>
    <w:p w14:paraId="6E38D661" w14:textId="77777777" w:rsidR="005146CB" w:rsidRPr="00B1515A" w:rsidRDefault="005146CB" w:rsidP="00500BD1">
      <w:pPr>
        <w:pStyle w:val="ListParagraph"/>
        <w:numPr>
          <w:ilvl w:val="0"/>
          <w:numId w:val="4"/>
        </w:numPr>
      </w:pPr>
      <w:r w:rsidRPr="00B1515A">
        <w:t>Esther Finidori, at Schneider Electric;</w:t>
      </w:r>
    </w:p>
    <w:p w14:paraId="158530F7" w14:textId="77777777" w:rsidR="005146CB" w:rsidRPr="00F144B0" w:rsidRDefault="005146CB" w:rsidP="00500BD1">
      <w:pPr>
        <w:pStyle w:val="ListParagraph"/>
        <w:numPr>
          <w:ilvl w:val="0"/>
          <w:numId w:val="4"/>
        </w:numPr>
        <w:rPr>
          <w:lang w:val="fr-FR"/>
        </w:rPr>
      </w:pPr>
      <w:r w:rsidRPr="00F144B0">
        <w:rPr>
          <w:lang w:val="fr-FR"/>
        </w:rPr>
        <w:t>Violaine Poulain, at Renault-Nissan-Mitsubishi;</w:t>
      </w:r>
    </w:p>
    <w:p w14:paraId="31B43299" w14:textId="77777777" w:rsidR="005146CB" w:rsidRPr="00B1515A" w:rsidRDefault="005146CB" w:rsidP="00500BD1">
      <w:pPr>
        <w:pStyle w:val="ListParagraph"/>
        <w:numPr>
          <w:ilvl w:val="0"/>
          <w:numId w:val="4"/>
        </w:numPr>
      </w:pPr>
      <w:r w:rsidRPr="00B1515A">
        <w:t>Alexandre Joly, at Carbone 4;</w:t>
      </w:r>
    </w:p>
    <w:p w14:paraId="6905DA44" w14:textId="77777777" w:rsidR="005146CB" w:rsidRPr="00B1515A" w:rsidRDefault="005146CB" w:rsidP="00500BD1">
      <w:pPr>
        <w:pStyle w:val="ListParagraph"/>
        <w:numPr>
          <w:ilvl w:val="0"/>
          <w:numId w:val="4"/>
        </w:numPr>
      </w:pPr>
      <w:r w:rsidRPr="00B1515A">
        <w:t>David Kupfer, at UNIFE;</w:t>
      </w:r>
    </w:p>
    <w:p w14:paraId="209355DF" w14:textId="77777777" w:rsidR="005146CB" w:rsidRPr="00B1515A" w:rsidRDefault="005146CB" w:rsidP="00500BD1">
      <w:pPr>
        <w:pStyle w:val="ListParagraph"/>
        <w:numPr>
          <w:ilvl w:val="0"/>
          <w:numId w:val="4"/>
        </w:numPr>
      </w:pPr>
      <w:r w:rsidRPr="00B1515A">
        <w:t>Shannon Loyd, at Concordia University.</w:t>
      </w:r>
    </w:p>
    <w:p w14:paraId="4F520675" w14:textId="77777777" w:rsidR="005146CB" w:rsidRPr="00B1515A" w:rsidRDefault="005146CB" w:rsidP="00CE2998">
      <w:r w:rsidRPr="00B1515A">
        <w:t>This methodology is the property of IAEG.</w:t>
      </w:r>
    </w:p>
    <w:p w14:paraId="18CE840F" w14:textId="77777777" w:rsidR="005146CB" w:rsidRPr="00B1515A" w:rsidRDefault="005146CB" w:rsidP="005146CB">
      <w:pPr>
        <w:spacing w:before="120" w:after="120"/>
        <w:rPr>
          <w:b/>
          <w:color w:val="4F81BD" w:themeColor="accent1"/>
        </w:rPr>
      </w:pPr>
    </w:p>
    <w:p w14:paraId="45ACE6DA" w14:textId="77777777" w:rsidR="005146CB" w:rsidRPr="00B1515A" w:rsidRDefault="005146CB" w:rsidP="005146CB"/>
    <w:p w14:paraId="152103E7" w14:textId="77777777" w:rsidR="005146CB" w:rsidRPr="00B1515A" w:rsidRDefault="005146CB" w:rsidP="005146CB">
      <w:pPr>
        <w:rPr>
          <w:rFonts w:asciiTheme="majorHAnsi" w:eastAsiaTheme="majorEastAsia" w:hAnsiTheme="majorHAnsi" w:cstheme="majorBidi"/>
          <w:color w:val="C0504D" w:themeColor="accent2"/>
          <w:sz w:val="28"/>
          <w:szCs w:val="28"/>
        </w:rPr>
      </w:pPr>
      <w:r w:rsidRPr="00B1515A">
        <w:br w:type="page"/>
      </w:r>
    </w:p>
    <w:p w14:paraId="2E9F6C11" w14:textId="77777777" w:rsidR="005146CB" w:rsidRPr="00B1515A" w:rsidRDefault="005146CB" w:rsidP="00410552">
      <w:pPr>
        <w:pStyle w:val="Heading1"/>
      </w:pPr>
      <w:bookmarkStart w:id="8" w:name="_Ref428707197"/>
      <w:bookmarkStart w:id="9" w:name="_Toc32606379"/>
      <w:bookmarkStart w:id="10" w:name="_Toc80383980"/>
      <w:bookmarkStart w:id="11" w:name="_Ref425772380"/>
      <w:r w:rsidRPr="00B1515A">
        <w:lastRenderedPageBreak/>
        <w:t xml:space="preserve">Context and </w:t>
      </w:r>
      <w:r w:rsidRPr="00410552">
        <w:t>purpose</w:t>
      </w:r>
      <w:bookmarkEnd w:id="8"/>
      <w:bookmarkEnd w:id="9"/>
      <w:bookmarkEnd w:id="10"/>
    </w:p>
    <w:p w14:paraId="35019607" w14:textId="77777777" w:rsidR="005146CB" w:rsidRPr="00B1515A" w:rsidRDefault="005146CB" w:rsidP="00410552">
      <w:pPr>
        <w:pStyle w:val="Heading2"/>
      </w:pPr>
      <w:bookmarkStart w:id="12" w:name="_Toc19220545"/>
      <w:bookmarkStart w:id="13" w:name="_Toc32606380"/>
      <w:bookmarkStart w:id="14" w:name="_Toc80383981"/>
      <w:r w:rsidRPr="00410552">
        <w:t>Introduction</w:t>
      </w:r>
      <w:bookmarkEnd w:id="12"/>
      <w:bookmarkEnd w:id="13"/>
      <w:bookmarkEnd w:id="14"/>
    </w:p>
    <w:p w14:paraId="18E559D2" w14:textId="264C7E76" w:rsidR="005146CB" w:rsidRPr="00B1515A" w:rsidRDefault="005146CB" w:rsidP="00CE2998">
      <w:r w:rsidRPr="00B1515A">
        <w:t xml:space="preserve">Corporate disclosure of </w:t>
      </w:r>
      <w:r w:rsidR="00D45865">
        <w:t>Greenhouse Gas (</w:t>
      </w:r>
      <w:r w:rsidRPr="00B1515A">
        <w:t>GHG</w:t>
      </w:r>
      <w:r w:rsidR="00D45865">
        <w:t>)</w:t>
      </w:r>
      <w:r w:rsidRPr="00B1515A">
        <w:t xml:space="preserve"> emissions has garnered increasing momentum over the years</w:t>
      </w:r>
      <w:r w:rsidRPr="00B1515A" w:rsidDel="00162E0B">
        <w:t xml:space="preserve"> </w:t>
      </w:r>
      <w:r w:rsidRPr="00B1515A">
        <w:t>due to a convergence of regulatory requirements, public pressure</w:t>
      </w:r>
      <w:r w:rsidR="009E3DAD">
        <w:t>,</w:t>
      </w:r>
      <w:r w:rsidRPr="00B1515A">
        <w:t xml:space="preserve"> and investor concerns over the impact of climate change-related risks on corporate performance. With</w:t>
      </w:r>
      <w:r w:rsidRPr="00B1515A" w:rsidDel="001C7075">
        <w:t xml:space="preserve"> </w:t>
      </w:r>
      <w:r w:rsidR="009E3DAD">
        <w:t>most</w:t>
      </w:r>
      <w:r w:rsidRPr="00B1515A">
        <w:t xml:space="preserve"> publicly listed companies already disclosing Scopes 1 and 2 emissions on a regular basis,</w:t>
      </w:r>
      <w:r w:rsidRPr="00B1515A" w:rsidDel="009A74D9">
        <w:t xml:space="preserve"> </w:t>
      </w:r>
      <w:r w:rsidRPr="00B1515A">
        <w:t>attention is turning towards Scope 3 emissions disclosure.</w:t>
      </w:r>
    </w:p>
    <w:p w14:paraId="31B38782" w14:textId="77777777" w:rsidR="00801366" w:rsidRPr="00B1515A" w:rsidRDefault="005146CB" w:rsidP="00CE2998">
      <w:r w:rsidRPr="00B1515A">
        <w:t>There are multiple reasons to justify this shift. Scope 3 emissions often represent the largest part of</w:t>
      </w:r>
      <w:r w:rsidRPr="00B1515A" w:rsidDel="0086516C">
        <w:t xml:space="preserve"> </w:t>
      </w:r>
      <w:r w:rsidRPr="00B1515A">
        <w:t>a company’s carbon footprint and can account for up to 90%</w:t>
      </w:r>
      <w:bookmarkEnd w:id="11"/>
      <w:r w:rsidR="00801366" w:rsidRPr="00B1515A">
        <w:rPr>
          <w:rStyle w:val="EndnoteReference"/>
        </w:rPr>
        <w:endnoteReference w:id="1"/>
      </w:r>
      <w:r w:rsidR="00801366" w:rsidRPr="00B1515A">
        <w:t xml:space="preserve"> of its total emissions. Organizations are exposed to a multitude of carbon constraints and risks along their entire value chain, each potentially impacting long-term returns.</w:t>
      </w:r>
    </w:p>
    <w:p w14:paraId="4F62653C" w14:textId="64F286D8" w:rsidR="00801366" w:rsidRPr="00B1515A" w:rsidRDefault="00801366" w:rsidP="00CE2998">
      <w:r w:rsidRPr="00B1515A">
        <w:t xml:space="preserve">Recent studies </w:t>
      </w:r>
      <w:r w:rsidR="009E3DAD">
        <w:t>provid</w:t>
      </w:r>
      <w:r w:rsidRPr="00B1515A">
        <w:t>ed</w:t>
      </w:r>
      <w:r w:rsidRPr="00B1515A" w:rsidDel="00E97328">
        <w:t xml:space="preserve"> </w:t>
      </w:r>
      <w:r w:rsidRPr="00B1515A">
        <w:t>hard evidence to support the idea that Scope 3 emissions may turn out to be a more powerful indicator of a company’s resilience and preparedness than Scopes 1 and 2 emissions. As a result, investors’ focus is shifting to ensuring that relevant Scope 3 emissions information becomes available. Furthermore, France’s mandatory disclosure requirements for significant Scope 3 categories is seen as a sign that regulations are also evolving on this issue. Companies</w:t>
      </w:r>
      <w:r w:rsidRPr="00B1515A" w:rsidDel="00D63268">
        <w:t xml:space="preserve"> </w:t>
      </w:r>
      <w:r w:rsidRPr="00B1515A">
        <w:t>calculating and disclosing their Scope 3 emissions will send a clear signal that they</w:t>
      </w:r>
      <w:r w:rsidRPr="00B1515A" w:rsidDel="00217FB6">
        <w:t xml:space="preserve"> are </w:t>
      </w:r>
      <w:r w:rsidRPr="00B1515A">
        <w:t>ahead of the issue and wish to demonstrate transparency.</w:t>
      </w:r>
    </w:p>
    <w:p w14:paraId="0CD294ED" w14:textId="472BF1B2" w:rsidR="000D0904" w:rsidRPr="00B1515A" w:rsidRDefault="00801366" w:rsidP="00CE2998">
      <w:r w:rsidRPr="00B1515A">
        <w:t xml:space="preserve">IAEG Work Group (WG3) has the mandate to address the issue of GHG accounting and reporting by aerospace companies. </w:t>
      </w:r>
      <w:r w:rsidR="009E3DAD">
        <w:t>Its</w:t>
      </w:r>
      <w:r w:rsidRPr="00B1515A">
        <w:t xml:space="preserve"> objective is to promote these practices and bring consistency across the industry. The first deliverable from this group is the </w:t>
      </w:r>
      <w:hyperlink r:id="rId14" w:history="1">
        <w:r w:rsidRPr="00B1515A">
          <w:rPr>
            <w:rStyle w:val="Hyperlink"/>
          </w:rPr>
          <w:t>GHG Reporting Guidance for the Aerospace Industry – A Supplement to the GHG Protocol Corporate Accounting and Reporting Standard</w:t>
        </w:r>
      </w:hyperlink>
      <w:r w:rsidRPr="00B1515A">
        <w:rPr>
          <w:rStyle w:val="EndnoteReference"/>
        </w:rPr>
        <w:endnoteReference w:id="2"/>
      </w:r>
      <w:r w:rsidRPr="00B1515A">
        <w:t>.</w:t>
      </w:r>
      <w:r w:rsidR="000D0904" w:rsidRPr="00B1515A">
        <w:t xml:space="preserve"> This guidance provides a common framework of guidelines, methodologies, vocabulary</w:t>
      </w:r>
      <w:r w:rsidR="009E3DAD">
        <w:t>,</w:t>
      </w:r>
      <w:r w:rsidR="000D0904" w:rsidRPr="00B1515A">
        <w:t xml:space="preserve"> and relevant recommendations for GHG accounting and reporting to promote consistent, complete</w:t>
      </w:r>
      <w:r w:rsidR="009E3DAD">
        <w:t>,</w:t>
      </w:r>
      <w:r w:rsidR="000D0904" w:rsidRPr="00B1515A">
        <w:t xml:space="preserve"> and accurate reporting across the aerospace industry. It also identifies relevant Scope 3 categories for the aerospace sector.</w:t>
      </w:r>
    </w:p>
    <w:p w14:paraId="05A811AE" w14:textId="77777777" w:rsidR="000D0904" w:rsidRPr="00B1515A" w:rsidRDefault="000D0904" w:rsidP="00CE2998">
      <w:r w:rsidRPr="00B1515A">
        <w:t>In the aerospace and defense industry, both</w:t>
      </w:r>
      <w:r w:rsidRPr="00B1515A" w:rsidDel="00521729">
        <w:t xml:space="preserve"> </w:t>
      </w:r>
      <w:r w:rsidRPr="00B1515A">
        <w:t>“Purchase of Goods and Services” and “Capital Goods” categories are among the most material Scope 3 categories. The actual document describes the methodology developed for assessing GHG emissions associated with PG&amp;S and CG. An Excel tool and a user guide to facilitate the implementation of calculations are provided separately.</w:t>
      </w:r>
    </w:p>
    <w:p w14:paraId="1BBB01ED" w14:textId="77777777" w:rsidR="000D0904" w:rsidRPr="00B1515A" w:rsidRDefault="000D0904" w:rsidP="00410552">
      <w:pPr>
        <w:pStyle w:val="Heading2"/>
      </w:pPr>
      <w:bookmarkStart w:id="15" w:name="_Toc19220550"/>
      <w:bookmarkStart w:id="16" w:name="_Toc32606381"/>
      <w:bookmarkStart w:id="17" w:name="_Toc80383982"/>
      <w:r w:rsidRPr="00B1515A">
        <w:t xml:space="preserve">Main </w:t>
      </w:r>
      <w:r w:rsidRPr="00410552">
        <w:t>objectives</w:t>
      </w:r>
      <w:r w:rsidRPr="00B1515A">
        <w:t xml:space="preserve"> of the methodology</w:t>
      </w:r>
      <w:bookmarkEnd w:id="15"/>
      <w:bookmarkEnd w:id="16"/>
      <w:bookmarkEnd w:id="17"/>
    </w:p>
    <w:p w14:paraId="7045A009" w14:textId="77777777" w:rsidR="000D0904" w:rsidRPr="00B1515A" w:rsidRDefault="000D0904" w:rsidP="00CE2998">
      <w:r w:rsidRPr="00B1515A">
        <w:t>The aim of the methodology development process was to find the best balance between the following key elements:</w:t>
      </w:r>
    </w:p>
    <w:p w14:paraId="3A19694A" w14:textId="77777777" w:rsidR="000D0904" w:rsidRPr="00B1515A" w:rsidRDefault="000D0904" w:rsidP="00500BD1">
      <w:pPr>
        <w:pStyle w:val="ListParagraph"/>
        <w:numPr>
          <w:ilvl w:val="0"/>
          <w:numId w:val="5"/>
        </w:numPr>
      </w:pPr>
      <w:r w:rsidRPr="00B1515A">
        <w:t>Reliable emission factors and, if possible, regional differentiation;</w:t>
      </w:r>
    </w:p>
    <w:p w14:paraId="7BE904A3" w14:textId="77777777" w:rsidR="000D0904" w:rsidRPr="00B1515A" w:rsidRDefault="000D0904" w:rsidP="00500BD1">
      <w:pPr>
        <w:pStyle w:val="ListParagraph"/>
        <w:numPr>
          <w:ilvl w:val="0"/>
          <w:numId w:val="5"/>
        </w:numPr>
      </w:pPr>
      <w:r w:rsidRPr="00B1515A">
        <w:t>Fully applicable to the aerospace sector;</w:t>
      </w:r>
    </w:p>
    <w:p w14:paraId="3563C95E" w14:textId="77777777" w:rsidR="000D0904" w:rsidRPr="00B1515A" w:rsidRDefault="000D0904" w:rsidP="00500BD1">
      <w:pPr>
        <w:pStyle w:val="ListParagraph"/>
        <w:numPr>
          <w:ilvl w:val="0"/>
          <w:numId w:val="5"/>
        </w:numPr>
      </w:pPr>
      <w:r w:rsidRPr="00B1515A">
        <w:t>As robust as possible;</w:t>
      </w:r>
    </w:p>
    <w:p w14:paraId="5030E135" w14:textId="77777777" w:rsidR="000D0904" w:rsidRPr="00B1515A" w:rsidRDefault="000D0904" w:rsidP="00500BD1">
      <w:pPr>
        <w:pStyle w:val="ListParagraph"/>
        <w:numPr>
          <w:ilvl w:val="0"/>
          <w:numId w:val="5"/>
        </w:numPr>
      </w:pPr>
      <w:r w:rsidRPr="00B1515A">
        <w:t>As simple as possible;</w:t>
      </w:r>
    </w:p>
    <w:p w14:paraId="7E3C81B8" w14:textId="77777777" w:rsidR="000D0904" w:rsidRPr="00B1515A" w:rsidRDefault="000D0904" w:rsidP="00500BD1">
      <w:pPr>
        <w:pStyle w:val="ListParagraph"/>
        <w:numPr>
          <w:ilvl w:val="0"/>
          <w:numId w:val="5"/>
        </w:numPr>
      </w:pPr>
      <w:r w:rsidRPr="00B1515A">
        <w:t>As accurate as possible;</w:t>
      </w:r>
    </w:p>
    <w:p w14:paraId="72497D61" w14:textId="77777777" w:rsidR="000D0904" w:rsidRPr="00B1515A" w:rsidRDefault="000D0904" w:rsidP="00500BD1">
      <w:pPr>
        <w:pStyle w:val="ListParagraph"/>
        <w:numPr>
          <w:ilvl w:val="0"/>
          <w:numId w:val="5"/>
        </w:numPr>
      </w:pPr>
      <w:r w:rsidRPr="00B1515A">
        <w:t>Compatible with the technical capabilities of IAEG members;</w:t>
      </w:r>
    </w:p>
    <w:p w14:paraId="085BF717" w14:textId="77777777" w:rsidR="000D0904" w:rsidRPr="00B1515A" w:rsidRDefault="000D0904" w:rsidP="00500BD1">
      <w:pPr>
        <w:pStyle w:val="ListParagraph"/>
        <w:numPr>
          <w:ilvl w:val="0"/>
          <w:numId w:val="5"/>
        </w:numPr>
      </w:pPr>
      <w:r w:rsidRPr="00B1515A">
        <w:lastRenderedPageBreak/>
        <w:t>As transparent as possible;</w:t>
      </w:r>
    </w:p>
    <w:p w14:paraId="4B22E2C7" w14:textId="77777777" w:rsidR="000D0904" w:rsidRPr="00B1515A" w:rsidRDefault="000D0904" w:rsidP="00500BD1">
      <w:pPr>
        <w:pStyle w:val="ListParagraph"/>
        <w:numPr>
          <w:ilvl w:val="0"/>
          <w:numId w:val="5"/>
        </w:numPr>
      </w:pPr>
      <w:r w:rsidRPr="00B1515A">
        <w:t>Based on recognized standards;</w:t>
      </w:r>
    </w:p>
    <w:p w14:paraId="1462D9B1" w14:textId="77777777" w:rsidR="000D0904" w:rsidRPr="00B1515A" w:rsidRDefault="000D0904" w:rsidP="00500BD1">
      <w:pPr>
        <w:pStyle w:val="ListParagraph"/>
        <w:numPr>
          <w:ilvl w:val="0"/>
          <w:numId w:val="5"/>
        </w:numPr>
      </w:pPr>
      <w:r w:rsidRPr="00B1515A">
        <w:t>Free of intellectual property rights.</w:t>
      </w:r>
    </w:p>
    <w:p w14:paraId="2F461645" w14:textId="77777777" w:rsidR="000D0904" w:rsidRPr="00B1515A" w:rsidRDefault="000D0904" w:rsidP="00CE2998">
      <w:r w:rsidRPr="00B1515A">
        <w:t xml:space="preserve">A thorough review of design recommendations performed in </w:t>
      </w:r>
      <w:r w:rsidRPr="00B1515A">
        <w:fldChar w:fldCharType="begin"/>
      </w:r>
      <w:r w:rsidRPr="00B1515A">
        <w:instrText xml:space="preserve"> REF _Ref32494464 \h  \* MERGEFORMAT </w:instrText>
      </w:r>
      <w:r w:rsidRPr="00B1515A">
        <w:fldChar w:fldCharType="separate"/>
      </w:r>
      <w:r w:rsidRPr="00B1515A">
        <w:t>Phase 2</w:t>
      </w:r>
      <w:r w:rsidRPr="00B1515A">
        <w:fldChar w:fldCharType="end"/>
      </w:r>
      <w:r w:rsidRPr="00B1515A">
        <w:t xml:space="preserve"> led to the identification of the requirements presented in </w:t>
      </w:r>
      <w:r w:rsidRPr="00B1515A">
        <w:rPr>
          <w:color w:val="95B3D7" w:themeColor="accent1" w:themeTint="99"/>
        </w:rPr>
        <w:fldChar w:fldCharType="begin"/>
      </w:r>
      <w:r w:rsidRPr="00B1515A">
        <w:rPr>
          <w:color w:val="95B3D7" w:themeColor="accent1" w:themeTint="99"/>
        </w:rPr>
        <w:instrText xml:space="preserve"> REF _Ref32493212 \h </w:instrText>
      </w:r>
      <w:r>
        <w:rPr>
          <w:color w:val="95B3D7" w:themeColor="accent1" w:themeTint="99"/>
        </w:rPr>
        <w:instrText xml:space="preserve"> \* MERGEFORMAT </w:instrText>
      </w:r>
      <w:r w:rsidRPr="00B1515A">
        <w:rPr>
          <w:color w:val="95B3D7" w:themeColor="accent1" w:themeTint="99"/>
        </w:rPr>
      </w:r>
      <w:r w:rsidRPr="00B1515A">
        <w:rPr>
          <w:color w:val="95B3D7" w:themeColor="accent1" w:themeTint="99"/>
        </w:rPr>
        <w:fldChar w:fldCharType="separate"/>
      </w:r>
      <w:r w:rsidRPr="00B1515A">
        <w:t>Table 1</w:t>
      </w:r>
      <w:r w:rsidRPr="00B1515A">
        <w:rPr>
          <w:color w:val="95B3D7" w:themeColor="accent1" w:themeTint="99"/>
        </w:rPr>
        <w:fldChar w:fldCharType="end"/>
      </w:r>
      <w:r w:rsidRPr="00B1515A">
        <w:t>.</w:t>
      </w:r>
    </w:p>
    <w:p w14:paraId="2ED12D09" w14:textId="77777777" w:rsidR="000D0904" w:rsidRPr="00B1515A" w:rsidRDefault="000D0904" w:rsidP="00CE2998">
      <w:pPr>
        <w:pStyle w:val="Caption"/>
        <w:jc w:val="center"/>
        <w:rPr>
          <w:rFonts w:asciiTheme="majorHAnsi" w:hAnsiTheme="majorHAnsi"/>
          <w:b w:val="0"/>
          <w:bCs w:val="0"/>
          <w:sz w:val="28"/>
          <w:szCs w:val="22"/>
        </w:rPr>
      </w:pPr>
      <w:bookmarkStart w:id="18" w:name="_Ref32493212"/>
      <w:bookmarkStart w:id="19" w:name="_Ref32492804"/>
      <w:r w:rsidRPr="00B1515A">
        <w:rPr>
          <w:sz w:val="22"/>
          <w:szCs w:val="22"/>
        </w:rPr>
        <w:t xml:space="preserve">Table </w:t>
      </w:r>
      <w:r w:rsidRPr="00B1515A">
        <w:rPr>
          <w:sz w:val="22"/>
          <w:szCs w:val="22"/>
        </w:rPr>
        <w:fldChar w:fldCharType="begin"/>
      </w:r>
      <w:r w:rsidRPr="00B1515A">
        <w:rPr>
          <w:sz w:val="22"/>
          <w:szCs w:val="22"/>
        </w:rPr>
        <w:instrText xml:space="preserve"> SEQ Table \* ARABIC </w:instrText>
      </w:r>
      <w:r w:rsidRPr="00B1515A">
        <w:rPr>
          <w:sz w:val="22"/>
          <w:szCs w:val="22"/>
        </w:rPr>
        <w:fldChar w:fldCharType="separate"/>
      </w:r>
      <w:r w:rsidRPr="00B1515A">
        <w:rPr>
          <w:sz w:val="22"/>
          <w:szCs w:val="22"/>
        </w:rPr>
        <w:t>1</w:t>
      </w:r>
      <w:r w:rsidRPr="00B1515A">
        <w:rPr>
          <w:sz w:val="22"/>
          <w:szCs w:val="22"/>
        </w:rPr>
        <w:fldChar w:fldCharType="end"/>
      </w:r>
      <w:bookmarkEnd w:id="18"/>
      <w:r w:rsidRPr="00B1515A">
        <w:rPr>
          <w:sz w:val="22"/>
          <w:szCs w:val="22"/>
        </w:rPr>
        <w:t xml:space="preserve"> - Requirements used in the conception of the methodology</w:t>
      </w:r>
      <w:bookmarkEnd w:id="19"/>
    </w:p>
    <w:tbl>
      <w:tblPr>
        <w:tblStyle w:val="LightShading-Accent1"/>
        <w:tblW w:w="9129" w:type="dxa"/>
        <w:tblLook w:val="04A0" w:firstRow="1" w:lastRow="0" w:firstColumn="1" w:lastColumn="0" w:noHBand="0" w:noVBand="1"/>
        <w:tblCaption w:val="Table 1"/>
        <w:tblDescription w:val="Requirements for the methodology"/>
      </w:tblPr>
      <w:tblGrid>
        <w:gridCol w:w="879"/>
        <w:gridCol w:w="1781"/>
        <w:gridCol w:w="6469"/>
      </w:tblGrid>
      <w:tr w:rsidR="000D0904" w:rsidRPr="00CE2998" w14:paraId="6E45E9E0" w14:textId="77777777" w:rsidTr="00B13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tcBorders>
              <w:top w:val="single" w:sz="4" w:space="0" w:color="76923C"/>
              <w:bottom w:val="single" w:sz="4" w:space="0" w:color="76923C"/>
            </w:tcBorders>
            <w:vAlign w:val="center"/>
          </w:tcPr>
          <w:p w14:paraId="29B96F30" w14:textId="77777777" w:rsidR="000D0904" w:rsidRPr="008F2CEC" w:rsidRDefault="000D0904" w:rsidP="008F2CEC">
            <w:pPr>
              <w:rPr>
                <w:rFonts w:cstheme="minorHAnsi"/>
                <w:color w:val="000000" w:themeColor="text1"/>
              </w:rPr>
            </w:pPr>
            <w:r w:rsidRPr="008F2CEC">
              <w:rPr>
                <w:rFonts w:cstheme="minorHAnsi"/>
                <w:color w:val="000000" w:themeColor="text1"/>
              </w:rPr>
              <w:t>#</w:t>
            </w:r>
          </w:p>
        </w:tc>
        <w:tc>
          <w:tcPr>
            <w:tcW w:w="1781" w:type="dxa"/>
            <w:tcBorders>
              <w:top w:val="single" w:sz="4" w:space="0" w:color="76923C"/>
              <w:bottom w:val="single" w:sz="4" w:space="0" w:color="76923C"/>
            </w:tcBorders>
            <w:vAlign w:val="center"/>
          </w:tcPr>
          <w:p w14:paraId="49EB51C3" w14:textId="77777777" w:rsidR="000D0904" w:rsidRPr="008F2CEC" w:rsidRDefault="000D0904" w:rsidP="008F2CE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Topic</w:t>
            </w:r>
          </w:p>
        </w:tc>
        <w:tc>
          <w:tcPr>
            <w:tcW w:w="6469" w:type="dxa"/>
            <w:tcBorders>
              <w:top w:val="single" w:sz="4" w:space="0" w:color="76923C"/>
              <w:bottom w:val="single" w:sz="4" w:space="0" w:color="76923C"/>
            </w:tcBorders>
            <w:vAlign w:val="center"/>
          </w:tcPr>
          <w:p w14:paraId="63AC910F" w14:textId="77777777" w:rsidR="000D0904" w:rsidRPr="008F2CEC" w:rsidRDefault="000D0904" w:rsidP="008F2CEC">
            <w:pP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Requirement for phase 3</w:t>
            </w:r>
          </w:p>
        </w:tc>
      </w:tr>
      <w:tr w:rsidR="000D0904" w:rsidRPr="00CE2998" w14:paraId="5308FD46" w14:textId="77777777" w:rsidTr="00CE299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879" w:type="dxa"/>
            <w:vMerge w:val="restart"/>
            <w:tcBorders>
              <w:top w:val="single" w:sz="4" w:space="0" w:color="76923C"/>
            </w:tcBorders>
            <w:shd w:val="clear" w:color="auto" w:fill="EAF1DD" w:themeFill="accent3" w:themeFillTint="33"/>
          </w:tcPr>
          <w:p w14:paraId="0B2A3921" w14:textId="77777777" w:rsidR="000D0904" w:rsidRPr="008F2CEC" w:rsidRDefault="000D0904" w:rsidP="008F2CEC">
            <w:pPr>
              <w:rPr>
                <w:rFonts w:cstheme="minorHAnsi"/>
                <w:color w:val="000000" w:themeColor="text1"/>
              </w:rPr>
            </w:pPr>
            <w:r w:rsidRPr="008F2CEC">
              <w:rPr>
                <w:rFonts w:cstheme="minorHAnsi"/>
                <w:color w:val="000000" w:themeColor="text1"/>
              </w:rPr>
              <w:t>1</w:t>
            </w:r>
          </w:p>
        </w:tc>
        <w:tc>
          <w:tcPr>
            <w:tcW w:w="1781" w:type="dxa"/>
            <w:vMerge w:val="restart"/>
            <w:tcBorders>
              <w:top w:val="single" w:sz="4" w:space="0" w:color="76923C"/>
            </w:tcBorders>
            <w:shd w:val="clear" w:color="auto" w:fill="EAF1DD" w:themeFill="accent3" w:themeFillTint="33"/>
          </w:tcPr>
          <w:p w14:paraId="6DDE591D"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Emission factors</w:t>
            </w:r>
          </w:p>
        </w:tc>
        <w:tc>
          <w:tcPr>
            <w:tcW w:w="6469" w:type="dxa"/>
            <w:tcBorders>
              <w:top w:val="single" w:sz="4" w:space="0" w:color="76923C"/>
            </w:tcBorders>
            <w:shd w:val="clear" w:color="auto" w:fill="EAF1DD" w:themeFill="accent3" w:themeFillTint="33"/>
          </w:tcPr>
          <w:p w14:paraId="060D9B3C" w14:textId="2A5A7839"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iCs/>
                <w:color w:val="000000" w:themeColor="text1"/>
              </w:rPr>
            </w:pPr>
            <w:r w:rsidRPr="008F2CEC">
              <w:rPr>
                <w:rFonts w:cstheme="minorHAnsi"/>
                <w:iCs/>
                <w:color w:val="000000" w:themeColor="text1"/>
              </w:rPr>
              <w:t xml:space="preserve">1.1 Use publicly available </w:t>
            </w:r>
            <w:r w:rsidR="0001726B">
              <w:rPr>
                <w:rFonts w:cstheme="minorHAnsi"/>
                <w:iCs/>
                <w:color w:val="000000" w:themeColor="text1"/>
              </w:rPr>
              <w:t>Emission Factors (</w:t>
            </w:r>
            <w:r w:rsidRPr="008F2CEC">
              <w:rPr>
                <w:rFonts w:cstheme="minorHAnsi"/>
                <w:iCs/>
                <w:color w:val="000000" w:themeColor="text1"/>
              </w:rPr>
              <w:t>EF</w:t>
            </w:r>
            <w:r w:rsidR="0001726B">
              <w:rPr>
                <w:rFonts w:cstheme="minorHAnsi"/>
                <w:iCs/>
                <w:color w:val="000000" w:themeColor="text1"/>
              </w:rPr>
              <w:t>)</w:t>
            </w:r>
            <w:r w:rsidRPr="008F2CEC">
              <w:rPr>
                <w:rFonts w:cstheme="minorHAnsi"/>
                <w:iCs/>
                <w:color w:val="000000" w:themeColor="text1"/>
              </w:rPr>
              <w:t>, whenever available (with the option to use EcoInvent EF as a last resort)</w:t>
            </w:r>
          </w:p>
        </w:tc>
      </w:tr>
      <w:tr w:rsidR="000D0904" w:rsidRPr="00CE2998" w14:paraId="3C680B16" w14:textId="77777777" w:rsidTr="008F2CEC">
        <w:trPr>
          <w:trHeight w:val="809"/>
        </w:trPr>
        <w:tc>
          <w:tcPr>
            <w:cnfStyle w:val="001000000000" w:firstRow="0" w:lastRow="0" w:firstColumn="1" w:lastColumn="0" w:oddVBand="0" w:evenVBand="0" w:oddHBand="0" w:evenHBand="0" w:firstRowFirstColumn="0" w:firstRowLastColumn="0" w:lastRowFirstColumn="0" w:lastRowLastColumn="0"/>
            <w:tcW w:w="879" w:type="dxa"/>
            <w:vMerge/>
          </w:tcPr>
          <w:p w14:paraId="1AE95447" w14:textId="77777777" w:rsidR="000D0904" w:rsidRPr="008F2CEC" w:rsidRDefault="000D0904" w:rsidP="008F2CEC">
            <w:pPr>
              <w:rPr>
                <w:rFonts w:cstheme="minorHAnsi"/>
                <w:color w:val="000000" w:themeColor="text1"/>
              </w:rPr>
            </w:pPr>
          </w:p>
        </w:tc>
        <w:tc>
          <w:tcPr>
            <w:tcW w:w="1781" w:type="dxa"/>
            <w:vMerge/>
          </w:tcPr>
          <w:p w14:paraId="0452E636"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Pr>
          <w:p w14:paraId="7B5664DA"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iCs/>
                <w:color w:val="000000" w:themeColor="text1"/>
              </w:rPr>
            </w:pPr>
            <w:r w:rsidRPr="008F2CEC">
              <w:rPr>
                <w:rFonts w:cstheme="minorHAnsi"/>
                <w:iCs/>
                <w:color w:val="000000" w:themeColor="text1"/>
              </w:rPr>
              <w:t>1.2 Priority given to public EF originating from key areas such as the EU and the US. When easily available, integrate EF from China, India, Brazil, Mexico, Japan.</w:t>
            </w:r>
          </w:p>
        </w:tc>
      </w:tr>
      <w:tr w:rsidR="000D0904" w:rsidRPr="00CE2998" w14:paraId="0613287C" w14:textId="77777777" w:rsidTr="00CE299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879" w:type="dxa"/>
            <w:vMerge/>
          </w:tcPr>
          <w:p w14:paraId="7E7E29A0" w14:textId="77777777" w:rsidR="000D0904" w:rsidRPr="008F2CEC" w:rsidRDefault="000D0904" w:rsidP="008F2CEC">
            <w:pPr>
              <w:rPr>
                <w:rFonts w:cstheme="minorHAnsi"/>
                <w:color w:val="000000" w:themeColor="text1"/>
              </w:rPr>
            </w:pPr>
          </w:p>
        </w:tc>
        <w:tc>
          <w:tcPr>
            <w:tcW w:w="1781" w:type="dxa"/>
            <w:vMerge/>
          </w:tcPr>
          <w:p w14:paraId="490FC8C6"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shd w:val="clear" w:color="auto" w:fill="EAF1DD" w:themeFill="accent3" w:themeFillTint="33"/>
          </w:tcPr>
          <w:p w14:paraId="7D963243"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 xml:space="preserve">1.3 Enable the use of supplier specific LCA data if available, under restrictions (see Chapter </w:t>
            </w:r>
            <w:r w:rsidRPr="008F2CEC">
              <w:rPr>
                <w:rFonts w:cstheme="minorHAnsi"/>
                <w:color w:val="000000" w:themeColor="text1"/>
              </w:rPr>
              <w:fldChar w:fldCharType="begin"/>
            </w:r>
            <w:r w:rsidRPr="008F2CEC">
              <w:rPr>
                <w:rFonts w:cstheme="minorHAnsi"/>
                <w:color w:val="000000" w:themeColor="text1"/>
              </w:rPr>
              <w:instrText xml:space="preserve"> REF _Ref32334878 \r \h  \* MERGEFORMAT </w:instrText>
            </w:r>
            <w:r w:rsidRPr="008F2CEC">
              <w:rPr>
                <w:rFonts w:cstheme="minorHAnsi"/>
                <w:color w:val="000000" w:themeColor="text1"/>
              </w:rPr>
            </w:r>
            <w:r w:rsidRPr="008F2CEC">
              <w:rPr>
                <w:rFonts w:cstheme="minorHAnsi"/>
                <w:color w:val="000000" w:themeColor="text1"/>
              </w:rPr>
              <w:fldChar w:fldCharType="separate"/>
            </w:r>
            <w:r w:rsidRPr="008F2CEC">
              <w:rPr>
                <w:rFonts w:cstheme="minorHAnsi"/>
                <w:color w:val="000000" w:themeColor="text1"/>
              </w:rPr>
              <w:t>10</w:t>
            </w:r>
            <w:r w:rsidRPr="008F2CEC">
              <w:rPr>
                <w:rFonts w:cstheme="minorHAnsi"/>
                <w:color w:val="000000" w:themeColor="text1"/>
              </w:rPr>
              <w:fldChar w:fldCharType="end"/>
            </w:r>
            <w:r w:rsidRPr="008F2CEC">
              <w:rPr>
                <w:rFonts w:cstheme="minorHAnsi"/>
                <w:color w:val="000000" w:themeColor="text1"/>
              </w:rPr>
              <w:t xml:space="preserve"> for more details)</w:t>
            </w:r>
          </w:p>
        </w:tc>
      </w:tr>
      <w:tr w:rsidR="000D0904" w:rsidRPr="00CE2998" w14:paraId="0A774F2E" w14:textId="77777777" w:rsidTr="008F2CEC">
        <w:trPr>
          <w:trHeight w:val="809"/>
        </w:trPr>
        <w:tc>
          <w:tcPr>
            <w:cnfStyle w:val="001000000000" w:firstRow="0" w:lastRow="0" w:firstColumn="1" w:lastColumn="0" w:oddVBand="0" w:evenVBand="0" w:oddHBand="0" w:evenHBand="0" w:firstRowFirstColumn="0" w:firstRowLastColumn="0" w:lastRowFirstColumn="0" w:lastRowLastColumn="0"/>
            <w:tcW w:w="879" w:type="dxa"/>
            <w:vMerge/>
          </w:tcPr>
          <w:p w14:paraId="2804BF24" w14:textId="77777777" w:rsidR="000D0904" w:rsidRPr="008F2CEC" w:rsidRDefault="000D0904" w:rsidP="008F2CEC">
            <w:pPr>
              <w:rPr>
                <w:rFonts w:cstheme="minorHAnsi"/>
                <w:color w:val="000000" w:themeColor="text1"/>
              </w:rPr>
            </w:pPr>
          </w:p>
        </w:tc>
        <w:tc>
          <w:tcPr>
            <w:tcW w:w="1781" w:type="dxa"/>
            <w:vMerge/>
          </w:tcPr>
          <w:p w14:paraId="5925945B"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Pr>
          <w:p w14:paraId="11B93D74"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1.4 Provide steps and requirements for integrating new EF</w:t>
            </w:r>
          </w:p>
        </w:tc>
      </w:tr>
      <w:tr w:rsidR="000D0904" w:rsidRPr="00CE2998" w14:paraId="4D68B79A" w14:textId="77777777" w:rsidTr="00CE2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vMerge w:val="restart"/>
            <w:shd w:val="clear" w:color="auto" w:fill="EAF1DD" w:themeFill="accent3" w:themeFillTint="33"/>
          </w:tcPr>
          <w:p w14:paraId="1E25487E" w14:textId="77777777" w:rsidR="000D0904" w:rsidRPr="008F2CEC" w:rsidRDefault="000D0904" w:rsidP="008F2CEC">
            <w:pPr>
              <w:rPr>
                <w:rFonts w:cstheme="minorHAnsi"/>
                <w:color w:val="000000" w:themeColor="text1"/>
              </w:rPr>
            </w:pPr>
            <w:r w:rsidRPr="008F2CEC">
              <w:rPr>
                <w:rFonts w:cstheme="minorHAnsi"/>
                <w:color w:val="000000" w:themeColor="text1"/>
              </w:rPr>
              <w:t>2</w:t>
            </w:r>
          </w:p>
        </w:tc>
        <w:tc>
          <w:tcPr>
            <w:tcW w:w="1781" w:type="dxa"/>
            <w:vMerge w:val="restart"/>
            <w:shd w:val="clear" w:color="auto" w:fill="EAF1DD" w:themeFill="accent3" w:themeFillTint="33"/>
          </w:tcPr>
          <w:p w14:paraId="175AC6C5"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Resources</w:t>
            </w:r>
          </w:p>
          <w:p w14:paraId="10882180"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shd w:val="clear" w:color="auto" w:fill="EAF1DD" w:themeFill="accent3" w:themeFillTint="33"/>
          </w:tcPr>
          <w:p w14:paraId="5179EC3D"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 xml:space="preserve">2.1 Enable users to estimate the order of magnitude through simple calculations requiring less than a week of work. </w:t>
            </w:r>
          </w:p>
        </w:tc>
      </w:tr>
      <w:tr w:rsidR="000D0904" w:rsidRPr="00CE2998" w14:paraId="618F3CE3" w14:textId="77777777" w:rsidTr="00CE2998">
        <w:tc>
          <w:tcPr>
            <w:cnfStyle w:val="001000000000" w:firstRow="0" w:lastRow="0" w:firstColumn="1" w:lastColumn="0" w:oddVBand="0" w:evenVBand="0" w:oddHBand="0" w:evenHBand="0" w:firstRowFirstColumn="0" w:firstRowLastColumn="0" w:lastRowFirstColumn="0" w:lastRowLastColumn="0"/>
            <w:tcW w:w="879" w:type="dxa"/>
            <w:vMerge/>
            <w:tcBorders>
              <w:bottom w:val="nil"/>
            </w:tcBorders>
            <w:shd w:val="clear" w:color="auto" w:fill="EAF1DD" w:themeFill="accent3" w:themeFillTint="33"/>
          </w:tcPr>
          <w:p w14:paraId="455867CF" w14:textId="77777777" w:rsidR="000D0904" w:rsidRPr="008F2CEC" w:rsidRDefault="000D0904" w:rsidP="008F2CEC">
            <w:pPr>
              <w:rPr>
                <w:rFonts w:cstheme="minorHAnsi"/>
                <w:color w:val="000000" w:themeColor="text1"/>
              </w:rPr>
            </w:pPr>
          </w:p>
        </w:tc>
        <w:tc>
          <w:tcPr>
            <w:tcW w:w="1781" w:type="dxa"/>
            <w:vMerge/>
            <w:tcBorders>
              <w:bottom w:val="nil"/>
            </w:tcBorders>
            <w:shd w:val="clear" w:color="auto" w:fill="EAF1DD" w:themeFill="accent3" w:themeFillTint="33"/>
          </w:tcPr>
          <w:p w14:paraId="6B935A5F"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Borders>
              <w:bottom w:val="nil"/>
            </w:tcBorders>
          </w:tcPr>
          <w:p w14:paraId="0EFED71D"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2.2 The initial accounting should require less than a week using the spend-based approach and up to a few months using the mass-based approach.</w:t>
            </w:r>
          </w:p>
        </w:tc>
      </w:tr>
      <w:tr w:rsidR="000D0904" w:rsidRPr="00CE2998" w14:paraId="0EBA74A5" w14:textId="77777777" w:rsidTr="00CE2998">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879" w:type="dxa"/>
            <w:vMerge w:val="restart"/>
            <w:tcBorders>
              <w:top w:val="nil"/>
              <w:bottom w:val="nil"/>
            </w:tcBorders>
            <w:shd w:val="clear" w:color="auto" w:fill="EAF1DD" w:themeFill="accent3" w:themeFillTint="33"/>
          </w:tcPr>
          <w:p w14:paraId="4F1FC9FF" w14:textId="77777777" w:rsidR="000D0904" w:rsidRPr="008F2CEC" w:rsidRDefault="000D0904" w:rsidP="008F2CEC">
            <w:pPr>
              <w:rPr>
                <w:rFonts w:cstheme="minorHAnsi"/>
                <w:color w:val="000000" w:themeColor="text1"/>
              </w:rPr>
            </w:pPr>
            <w:r w:rsidRPr="008F2CEC">
              <w:rPr>
                <w:rFonts w:cstheme="minorHAnsi"/>
                <w:color w:val="000000" w:themeColor="text1"/>
              </w:rPr>
              <w:t>3</w:t>
            </w:r>
          </w:p>
        </w:tc>
        <w:tc>
          <w:tcPr>
            <w:tcW w:w="1781" w:type="dxa"/>
            <w:vMerge w:val="restart"/>
            <w:tcBorders>
              <w:top w:val="nil"/>
              <w:bottom w:val="nil"/>
            </w:tcBorders>
            <w:shd w:val="clear" w:color="auto" w:fill="EAF1DD" w:themeFill="accent3" w:themeFillTint="33"/>
          </w:tcPr>
          <w:p w14:paraId="11952D4E"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Accuracy vs. simplicity</w:t>
            </w:r>
          </w:p>
          <w:p w14:paraId="22F7D1DE"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tcBorders>
              <w:top w:val="nil"/>
              <w:bottom w:val="nil"/>
            </w:tcBorders>
            <w:shd w:val="clear" w:color="auto" w:fill="EAF1DD" w:themeFill="accent3" w:themeFillTint="33"/>
          </w:tcPr>
          <w:p w14:paraId="183B04E6"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 xml:space="preserve">3.1 Maintain coherence across all three approaches. </w:t>
            </w:r>
          </w:p>
          <w:p w14:paraId="2B379777"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0D0904" w:rsidRPr="00CE2998" w14:paraId="47BBA9DC" w14:textId="77777777" w:rsidTr="00CE2998">
        <w:trPr>
          <w:trHeight w:val="1722"/>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nil"/>
            </w:tcBorders>
          </w:tcPr>
          <w:p w14:paraId="22198B33" w14:textId="77777777" w:rsidR="000D0904" w:rsidRPr="008F2CEC" w:rsidRDefault="000D0904" w:rsidP="008F2CEC">
            <w:pPr>
              <w:rPr>
                <w:rFonts w:cstheme="minorHAnsi"/>
                <w:color w:val="000000" w:themeColor="text1"/>
              </w:rPr>
            </w:pPr>
          </w:p>
        </w:tc>
        <w:tc>
          <w:tcPr>
            <w:tcW w:w="1781" w:type="dxa"/>
            <w:vMerge/>
            <w:tcBorders>
              <w:top w:val="nil"/>
              <w:bottom w:val="nil"/>
            </w:tcBorders>
          </w:tcPr>
          <w:p w14:paraId="48FDF247"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Borders>
              <w:top w:val="nil"/>
              <w:bottom w:val="nil"/>
            </w:tcBorders>
          </w:tcPr>
          <w:p w14:paraId="514463F6"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3.2. Favor simplicity over accuracy. Strive to provide a good order of magnitude as a starting point and provide options to increase accuracy for those who wish to and are able to do so.</w:t>
            </w:r>
          </w:p>
        </w:tc>
      </w:tr>
      <w:tr w:rsidR="000D0904" w:rsidRPr="00CE2998" w14:paraId="0C540F92" w14:textId="77777777" w:rsidTr="00CE299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nil"/>
            </w:tcBorders>
          </w:tcPr>
          <w:p w14:paraId="0570406E" w14:textId="77777777" w:rsidR="000D0904" w:rsidRPr="008F2CEC" w:rsidRDefault="000D0904" w:rsidP="008F2CEC">
            <w:pPr>
              <w:rPr>
                <w:rFonts w:cstheme="minorHAnsi"/>
                <w:color w:val="000000" w:themeColor="text1"/>
              </w:rPr>
            </w:pPr>
          </w:p>
        </w:tc>
        <w:tc>
          <w:tcPr>
            <w:tcW w:w="1781" w:type="dxa"/>
            <w:vMerge/>
            <w:tcBorders>
              <w:top w:val="nil"/>
              <w:bottom w:val="nil"/>
            </w:tcBorders>
          </w:tcPr>
          <w:p w14:paraId="3E6477D4"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tcBorders>
              <w:top w:val="nil"/>
              <w:bottom w:val="nil"/>
            </w:tcBorders>
            <w:shd w:val="clear" w:color="auto" w:fill="EAF1DD" w:themeFill="accent3" w:themeFillTint="33"/>
          </w:tcPr>
          <w:p w14:paraId="2F55DEE0"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3.3 Sectorial Aerospace &amp; Defense (A&amp;D) agreed purchasing categories reflecting the spend-based categories.</w:t>
            </w:r>
          </w:p>
        </w:tc>
      </w:tr>
      <w:tr w:rsidR="000D0904" w:rsidRPr="00CE2998" w14:paraId="756C88FA" w14:textId="77777777" w:rsidTr="00CE2998">
        <w:trPr>
          <w:trHeight w:val="532"/>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single" w:sz="4" w:space="0" w:color="76923C"/>
            </w:tcBorders>
          </w:tcPr>
          <w:p w14:paraId="0FE5FF80" w14:textId="77777777" w:rsidR="000D0904" w:rsidRPr="008F2CEC" w:rsidRDefault="000D0904" w:rsidP="008F2CEC">
            <w:pPr>
              <w:rPr>
                <w:rFonts w:cstheme="minorHAnsi"/>
                <w:color w:val="000000" w:themeColor="text1"/>
              </w:rPr>
            </w:pPr>
          </w:p>
        </w:tc>
        <w:tc>
          <w:tcPr>
            <w:tcW w:w="1781" w:type="dxa"/>
            <w:vMerge/>
            <w:tcBorders>
              <w:top w:val="nil"/>
              <w:bottom w:val="single" w:sz="4" w:space="0" w:color="76923C"/>
            </w:tcBorders>
          </w:tcPr>
          <w:p w14:paraId="05879277"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Borders>
              <w:top w:val="nil"/>
              <w:bottom w:val="single" w:sz="4" w:space="0" w:color="76923C"/>
            </w:tcBorders>
          </w:tcPr>
          <w:p w14:paraId="3D0AA537"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3.4 A mass-based approach as auditable as possible.</w:t>
            </w:r>
          </w:p>
          <w:p w14:paraId="5C70FB7B"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0D0904" w:rsidRPr="00CE2998" w14:paraId="66003976" w14:textId="77777777" w:rsidTr="00CE2998">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879" w:type="dxa"/>
            <w:tcBorders>
              <w:top w:val="single" w:sz="4" w:space="0" w:color="76923C"/>
              <w:bottom w:val="nil"/>
            </w:tcBorders>
            <w:shd w:val="clear" w:color="auto" w:fill="EAF1DD" w:themeFill="accent3" w:themeFillTint="33"/>
          </w:tcPr>
          <w:p w14:paraId="5FCFE338" w14:textId="77777777" w:rsidR="000D0904" w:rsidRPr="008F2CEC" w:rsidRDefault="000D0904" w:rsidP="008F2CEC">
            <w:pPr>
              <w:rPr>
                <w:rFonts w:cstheme="minorHAnsi"/>
                <w:color w:val="000000" w:themeColor="text1"/>
              </w:rPr>
            </w:pPr>
            <w:r w:rsidRPr="008F2CEC">
              <w:rPr>
                <w:rFonts w:cstheme="minorHAnsi"/>
                <w:color w:val="000000" w:themeColor="text1"/>
              </w:rPr>
              <w:t>4</w:t>
            </w:r>
          </w:p>
        </w:tc>
        <w:tc>
          <w:tcPr>
            <w:tcW w:w="1781" w:type="dxa"/>
            <w:tcBorders>
              <w:top w:val="single" w:sz="4" w:space="0" w:color="76923C"/>
              <w:bottom w:val="nil"/>
            </w:tcBorders>
            <w:shd w:val="clear" w:color="auto" w:fill="EAF1DD" w:themeFill="accent3" w:themeFillTint="33"/>
          </w:tcPr>
          <w:p w14:paraId="454CB3AF"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Standards</w:t>
            </w:r>
          </w:p>
          <w:p w14:paraId="2A962056"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tcBorders>
              <w:top w:val="single" w:sz="4" w:space="0" w:color="76923C"/>
              <w:bottom w:val="nil"/>
            </w:tcBorders>
            <w:shd w:val="clear" w:color="auto" w:fill="EAF1DD" w:themeFill="accent3" w:themeFillTint="33"/>
          </w:tcPr>
          <w:p w14:paraId="5C633BF6"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vertAlign w:val="superscript"/>
              </w:rPr>
            </w:pPr>
            <w:r w:rsidRPr="008F2CEC">
              <w:rPr>
                <w:rFonts w:cstheme="minorHAnsi"/>
                <w:color w:val="000000" w:themeColor="text1"/>
              </w:rPr>
              <w:t>4.1 Absence of conflict with ISO14064-1</w:t>
            </w:r>
            <w:r w:rsidR="00801366" w:rsidRPr="008F2CEC">
              <w:rPr>
                <w:rStyle w:val="EndnoteReference"/>
                <w:rFonts w:cstheme="minorHAnsi"/>
                <w:color w:val="000000" w:themeColor="text1"/>
                <w:sz w:val="22"/>
                <w:szCs w:val="22"/>
              </w:rPr>
              <w:endnoteReference w:id="3"/>
            </w:r>
            <w:r w:rsidR="00801366" w:rsidRPr="008F2CEC">
              <w:rPr>
                <w:rFonts w:cstheme="minorHAnsi"/>
                <w:color w:val="000000" w:themeColor="text1"/>
                <w:vertAlign w:val="superscript"/>
              </w:rPr>
              <w:t xml:space="preserve"> </w:t>
            </w:r>
            <w:r w:rsidR="00801366" w:rsidRPr="008F2CEC">
              <w:rPr>
                <w:rFonts w:cstheme="minorHAnsi"/>
                <w:color w:val="000000" w:themeColor="text1"/>
              </w:rPr>
              <w:t xml:space="preserve"> and the GHG Protocol</w:t>
            </w:r>
            <w:bookmarkStart w:id="20" w:name="_Ref80383646"/>
            <w:r w:rsidR="00801366">
              <w:rPr>
                <w:rStyle w:val="EndnoteReference"/>
                <w:rFonts w:cstheme="minorHAnsi"/>
                <w:color w:val="000000" w:themeColor="text1"/>
              </w:rPr>
              <w:endnoteReference w:id="4"/>
            </w:r>
            <w:bookmarkEnd w:id="20"/>
            <w:r w:rsidR="00801366" w:rsidRPr="00C34B84">
              <w:rPr>
                <w:rFonts w:cstheme="minorHAnsi"/>
                <w:color w:val="000000" w:themeColor="text1"/>
                <w:vertAlign w:val="superscript"/>
              </w:rPr>
              <w:t>,</w:t>
            </w:r>
            <w:r w:rsidR="00801366">
              <w:rPr>
                <w:rStyle w:val="EndnoteReference"/>
                <w:rFonts w:cstheme="minorHAnsi"/>
                <w:color w:val="000000" w:themeColor="text1"/>
              </w:rPr>
              <w:endnoteReference w:id="5"/>
            </w:r>
            <w:r w:rsidR="00801366" w:rsidRPr="008F2CEC">
              <w:rPr>
                <w:rFonts w:cstheme="minorHAnsi"/>
                <w:color w:val="000000" w:themeColor="text1"/>
              </w:rPr>
              <w:t>.</w:t>
            </w:r>
            <w:r w:rsidRPr="008F2CEC">
              <w:rPr>
                <w:rFonts w:cstheme="minorHAnsi"/>
                <w:color w:val="000000" w:themeColor="text1"/>
              </w:rPr>
              <w:t xml:space="preserve"> See</w:t>
            </w:r>
            <w:r w:rsidR="00C34B84">
              <w:rPr>
                <w:rFonts w:cstheme="minorHAnsi"/>
                <w:color w:val="000000" w:themeColor="text1"/>
              </w:rPr>
              <w:t xml:space="preserve"> </w:t>
            </w:r>
            <w:r w:rsidRPr="008F2CEC">
              <w:rPr>
                <w:rFonts w:cstheme="minorHAnsi"/>
                <w:color w:val="000000" w:themeColor="text1"/>
                <w:highlight w:val="yellow"/>
                <w:u w:val="single"/>
              </w:rPr>
              <w:fldChar w:fldCharType="begin"/>
            </w:r>
            <w:r w:rsidRPr="008F2CEC">
              <w:rPr>
                <w:rFonts w:cstheme="minorHAnsi"/>
                <w:color w:val="000000" w:themeColor="text1"/>
                <w:highlight w:val="yellow"/>
                <w:u w:val="single"/>
              </w:rPr>
              <w:instrText xml:space="preserve"> REF _Ref32492411 \h  \* MERGEFORMAT </w:instrText>
            </w:r>
            <w:r w:rsidRPr="008F2CEC">
              <w:rPr>
                <w:rFonts w:cstheme="minorHAnsi"/>
                <w:color w:val="000000" w:themeColor="text1"/>
                <w:highlight w:val="yellow"/>
                <w:u w:val="single"/>
              </w:rPr>
            </w:r>
            <w:r w:rsidRPr="008F2CEC">
              <w:rPr>
                <w:rFonts w:cstheme="minorHAnsi"/>
                <w:color w:val="000000" w:themeColor="text1"/>
                <w:highlight w:val="yellow"/>
                <w:u w:val="single"/>
              </w:rPr>
              <w:fldChar w:fldCharType="separate"/>
            </w:r>
            <w:r w:rsidRPr="008F2CEC">
              <w:rPr>
                <w:rFonts w:cstheme="minorHAnsi"/>
                <w:color w:val="000000" w:themeColor="text1"/>
              </w:rPr>
              <w:t>Appendix 3: Compliance to international standards</w:t>
            </w:r>
            <w:r w:rsidRPr="008F2CEC">
              <w:rPr>
                <w:rFonts w:cstheme="minorHAnsi"/>
                <w:color w:val="000000" w:themeColor="text1"/>
                <w:highlight w:val="yellow"/>
                <w:u w:val="single"/>
              </w:rPr>
              <w:fldChar w:fldCharType="end"/>
            </w:r>
            <w:r w:rsidRPr="008F2CEC">
              <w:rPr>
                <w:rFonts w:cstheme="minorHAnsi"/>
                <w:color w:val="000000" w:themeColor="text1"/>
                <w:u w:val="single"/>
              </w:rPr>
              <w:t xml:space="preserve"> </w:t>
            </w:r>
            <w:r w:rsidRPr="008F2CEC">
              <w:rPr>
                <w:rFonts w:cstheme="minorHAnsi"/>
                <w:color w:val="000000" w:themeColor="text1"/>
              </w:rPr>
              <w:t>for details.</w:t>
            </w:r>
          </w:p>
        </w:tc>
      </w:tr>
      <w:tr w:rsidR="000D0904" w:rsidRPr="00CE2998" w14:paraId="766B08CC" w14:textId="77777777" w:rsidTr="00EF23A2">
        <w:trPr>
          <w:trHeight w:val="1342"/>
        </w:trPr>
        <w:tc>
          <w:tcPr>
            <w:cnfStyle w:val="001000000000" w:firstRow="0" w:lastRow="0" w:firstColumn="1" w:lastColumn="0" w:oddVBand="0" w:evenVBand="0" w:oddHBand="0" w:evenHBand="0" w:firstRowFirstColumn="0" w:firstRowLastColumn="0" w:lastRowFirstColumn="0" w:lastRowLastColumn="0"/>
            <w:tcW w:w="879" w:type="dxa"/>
            <w:vMerge w:val="restart"/>
            <w:tcBorders>
              <w:top w:val="nil"/>
              <w:bottom w:val="nil"/>
            </w:tcBorders>
            <w:shd w:val="clear" w:color="auto" w:fill="EAF1DD" w:themeFill="accent3" w:themeFillTint="33"/>
          </w:tcPr>
          <w:p w14:paraId="31A94FB1" w14:textId="77777777" w:rsidR="000D0904" w:rsidRPr="008F2CEC" w:rsidRDefault="000D0904" w:rsidP="008F2CEC">
            <w:pPr>
              <w:rPr>
                <w:rFonts w:cstheme="minorHAnsi"/>
                <w:color w:val="000000" w:themeColor="text1"/>
              </w:rPr>
            </w:pPr>
            <w:r w:rsidRPr="008F2CEC">
              <w:rPr>
                <w:rFonts w:cstheme="minorHAnsi"/>
                <w:color w:val="000000" w:themeColor="text1"/>
              </w:rPr>
              <w:t xml:space="preserve"> 5</w:t>
            </w:r>
          </w:p>
        </w:tc>
        <w:tc>
          <w:tcPr>
            <w:tcW w:w="1781" w:type="dxa"/>
            <w:vMerge w:val="restart"/>
            <w:tcBorders>
              <w:top w:val="nil"/>
              <w:bottom w:val="nil"/>
            </w:tcBorders>
            <w:shd w:val="clear" w:color="auto" w:fill="EAF1DD" w:themeFill="accent3" w:themeFillTint="33"/>
          </w:tcPr>
          <w:p w14:paraId="4762FB63"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General approach</w:t>
            </w:r>
          </w:p>
        </w:tc>
        <w:tc>
          <w:tcPr>
            <w:tcW w:w="6469" w:type="dxa"/>
            <w:tcBorders>
              <w:top w:val="nil"/>
              <w:bottom w:val="nil"/>
            </w:tcBorders>
            <w:shd w:val="clear" w:color="auto" w:fill="auto"/>
          </w:tcPr>
          <w:p w14:paraId="3B52E6BF"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5.1 Define the spend-based approach as the default option to help newcomers get started with scope 3 accounting. Provide detailed guidelines on how to obtain and categorize datasets for PG&amp;S.</w:t>
            </w:r>
          </w:p>
        </w:tc>
      </w:tr>
      <w:tr w:rsidR="000D0904" w:rsidRPr="00CE2998" w14:paraId="4B55B6B1" w14:textId="77777777" w:rsidTr="00EF23A2">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nil"/>
            </w:tcBorders>
            <w:shd w:val="clear" w:color="auto" w:fill="EAF1DD" w:themeFill="accent3" w:themeFillTint="33"/>
          </w:tcPr>
          <w:p w14:paraId="033D6B08" w14:textId="77777777" w:rsidR="000D0904" w:rsidRPr="008F2CEC" w:rsidRDefault="000D0904" w:rsidP="008F2CEC">
            <w:pPr>
              <w:rPr>
                <w:rFonts w:cstheme="minorHAnsi"/>
                <w:color w:val="000000" w:themeColor="text1"/>
              </w:rPr>
            </w:pPr>
          </w:p>
        </w:tc>
        <w:tc>
          <w:tcPr>
            <w:tcW w:w="1781" w:type="dxa"/>
            <w:vMerge/>
            <w:tcBorders>
              <w:top w:val="nil"/>
              <w:bottom w:val="nil"/>
            </w:tcBorders>
            <w:shd w:val="clear" w:color="auto" w:fill="EAF1DD" w:themeFill="accent3" w:themeFillTint="33"/>
          </w:tcPr>
          <w:p w14:paraId="663FBB31"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tcBorders>
              <w:top w:val="nil"/>
              <w:bottom w:val="nil"/>
            </w:tcBorders>
            <w:shd w:val="clear" w:color="auto" w:fill="EAF1DD" w:themeFill="accent3" w:themeFillTint="33"/>
          </w:tcPr>
          <w:p w14:paraId="35FD23DD"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5.2 Satisfy the needs of all members of the IAEG community using a multi-level approach.</w:t>
            </w:r>
          </w:p>
        </w:tc>
      </w:tr>
      <w:tr w:rsidR="000D0904" w:rsidRPr="00CE2998" w14:paraId="2C332018" w14:textId="77777777" w:rsidTr="00EF23A2">
        <w:trPr>
          <w:trHeight w:val="649"/>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nil"/>
            </w:tcBorders>
            <w:shd w:val="clear" w:color="auto" w:fill="EAF1DD" w:themeFill="accent3" w:themeFillTint="33"/>
          </w:tcPr>
          <w:p w14:paraId="324E833C" w14:textId="77777777" w:rsidR="000D0904" w:rsidRPr="008F2CEC" w:rsidRDefault="000D0904" w:rsidP="008F2CEC">
            <w:pPr>
              <w:rPr>
                <w:rFonts w:cstheme="minorHAnsi"/>
                <w:color w:val="000000" w:themeColor="text1"/>
              </w:rPr>
            </w:pPr>
          </w:p>
        </w:tc>
        <w:tc>
          <w:tcPr>
            <w:tcW w:w="1781" w:type="dxa"/>
            <w:vMerge/>
            <w:tcBorders>
              <w:top w:val="nil"/>
              <w:bottom w:val="nil"/>
            </w:tcBorders>
            <w:shd w:val="clear" w:color="auto" w:fill="EAF1DD" w:themeFill="accent3" w:themeFillTint="33"/>
          </w:tcPr>
          <w:p w14:paraId="090D73F6"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Borders>
              <w:top w:val="nil"/>
              <w:bottom w:val="nil"/>
            </w:tcBorders>
            <w:shd w:val="clear" w:color="auto" w:fill="auto"/>
          </w:tcPr>
          <w:p w14:paraId="64264BB4"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5.3 Define an approximate level of accuracy for each approach.</w:t>
            </w:r>
          </w:p>
        </w:tc>
      </w:tr>
      <w:tr w:rsidR="000D0904" w:rsidRPr="00CE2998" w14:paraId="79779120" w14:textId="77777777" w:rsidTr="00CE2998">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nil"/>
            </w:tcBorders>
          </w:tcPr>
          <w:p w14:paraId="4062FB2E" w14:textId="77777777" w:rsidR="000D0904" w:rsidRPr="008F2CEC" w:rsidRDefault="000D0904" w:rsidP="008F2CEC">
            <w:pPr>
              <w:rPr>
                <w:rFonts w:cstheme="minorHAnsi"/>
                <w:color w:val="000000" w:themeColor="text1"/>
              </w:rPr>
            </w:pPr>
          </w:p>
        </w:tc>
        <w:tc>
          <w:tcPr>
            <w:tcW w:w="1781" w:type="dxa"/>
            <w:vMerge/>
            <w:tcBorders>
              <w:top w:val="nil"/>
              <w:bottom w:val="nil"/>
            </w:tcBorders>
          </w:tcPr>
          <w:p w14:paraId="304AF1F9"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6469" w:type="dxa"/>
            <w:tcBorders>
              <w:top w:val="nil"/>
              <w:bottom w:val="nil"/>
            </w:tcBorders>
            <w:shd w:val="clear" w:color="auto" w:fill="EAF1DD" w:themeFill="accent3" w:themeFillTint="33"/>
          </w:tcPr>
          <w:p w14:paraId="4631A444" w14:textId="77777777" w:rsidR="000D0904" w:rsidRPr="008F2CEC" w:rsidRDefault="000D0904" w:rsidP="00C34B84">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8F2CEC">
              <w:rPr>
                <w:rFonts w:cstheme="minorHAnsi"/>
                <w:color w:val="000000" w:themeColor="text1"/>
              </w:rPr>
              <w:t>5.4 Provide mass-based datasets those who seek more accurate results.</w:t>
            </w:r>
          </w:p>
        </w:tc>
      </w:tr>
      <w:tr w:rsidR="000D0904" w:rsidRPr="00CE2998" w14:paraId="56795DE3" w14:textId="77777777" w:rsidTr="00CE2998">
        <w:trPr>
          <w:trHeight w:val="664"/>
        </w:trPr>
        <w:tc>
          <w:tcPr>
            <w:cnfStyle w:val="001000000000" w:firstRow="0" w:lastRow="0" w:firstColumn="1" w:lastColumn="0" w:oddVBand="0" w:evenVBand="0" w:oddHBand="0" w:evenHBand="0" w:firstRowFirstColumn="0" w:firstRowLastColumn="0" w:lastRowFirstColumn="0" w:lastRowLastColumn="0"/>
            <w:tcW w:w="879" w:type="dxa"/>
            <w:vMerge/>
            <w:tcBorders>
              <w:top w:val="nil"/>
              <w:bottom w:val="single" w:sz="4" w:space="0" w:color="76923C"/>
            </w:tcBorders>
          </w:tcPr>
          <w:p w14:paraId="7B078350" w14:textId="77777777" w:rsidR="000D0904" w:rsidRPr="008F2CEC" w:rsidRDefault="000D0904" w:rsidP="008F2CEC">
            <w:pPr>
              <w:rPr>
                <w:rFonts w:cstheme="minorHAnsi"/>
                <w:color w:val="000000" w:themeColor="text1"/>
              </w:rPr>
            </w:pPr>
          </w:p>
        </w:tc>
        <w:tc>
          <w:tcPr>
            <w:tcW w:w="1781" w:type="dxa"/>
            <w:vMerge/>
            <w:tcBorders>
              <w:top w:val="nil"/>
              <w:bottom w:val="single" w:sz="4" w:space="0" w:color="76923C"/>
            </w:tcBorders>
          </w:tcPr>
          <w:p w14:paraId="6A459CA8" w14:textId="77777777" w:rsidR="000D0904" w:rsidRPr="008F2CEC" w:rsidRDefault="000D0904" w:rsidP="008F2CEC">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6469" w:type="dxa"/>
            <w:tcBorders>
              <w:top w:val="nil"/>
              <w:bottom w:val="single" w:sz="4" w:space="0" w:color="76923C"/>
            </w:tcBorders>
          </w:tcPr>
          <w:p w14:paraId="0B97B7F8" w14:textId="77777777" w:rsidR="000D0904" w:rsidRPr="008F2CEC" w:rsidRDefault="000D0904" w:rsidP="00C34B84">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F2CEC">
              <w:rPr>
                <w:rFonts w:cstheme="minorHAnsi"/>
                <w:color w:val="000000" w:themeColor="text1"/>
              </w:rPr>
              <w:t>5.5 Present the pros and cons of each approach, focusing on ease of use, accuracy, time, and resources.</w:t>
            </w:r>
          </w:p>
        </w:tc>
      </w:tr>
    </w:tbl>
    <w:p w14:paraId="0913C188" w14:textId="77777777" w:rsidR="000D0904" w:rsidRPr="00B1515A" w:rsidRDefault="000D0904" w:rsidP="005146CB"/>
    <w:p w14:paraId="55F43FBE" w14:textId="77777777" w:rsidR="000D0904" w:rsidRPr="00B1515A" w:rsidRDefault="000D0904" w:rsidP="005146CB"/>
    <w:p w14:paraId="163E44DA" w14:textId="77777777" w:rsidR="000D0904" w:rsidRPr="00B1515A" w:rsidRDefault="000D0904" w:rsidP="005146CB">
      <w:pPr>
        <w:rPr>
          <w:rFonts w:asciiTheme="majorHAnsi" w:eastAsiaTheme="majorEastAsia" w:hAnsiTheme="majorHAnsi" w:cstheme="majorBidi"/>
          <w:b/>
          <w:color w:val="4F81BD" w:themeColor="accent1"/>
          <w:sz w:val="32"/>
          <w:szCs w:val="32"/>
        </w:rPr>
      </w:pPr>
      <w:r w:rsidRPr="00B1515A">
        <w:rPr>
          <w:b/>
          <w:color w:val="4F81BD" w:themeColor="accent1"/>
        </w:rPr>
        <w:br w:type="page"/>
      </w:r>
    </w:p>
    <w:p w14:paraId="6DE41717" w14:textId="77777777" w:rsidR="000D0904" w:rsidRPr="00B1515A" w:rsidRDefault="000D0904" w:rsidP="00410552">
      <w:pPr>
        <w:pStyle w:val="Heading1"/>
      </w:pPr>
      <w:bookmarkStart w:id="21" w:name="_Toc19110969"/>
      <w:bookmarkStart w:id="22" w:name="_Toc19111620"/>
      <w:bookmarkStart w:id="23" w:name="_Toc19110970"/>
      <w:bookmarkStart w:id="24" w:name="_Toc19111621"/>
      <w:bookmarkStart w:id="25" w:name="_Toc19110971"/>
      <w:bookmarkStart w:id="26" w:name="_Toc19111622"/>
      <w:bookmarkStart w:id="27" w:name="_Toc19110972"/>
      <w:bookmarkStart w:id="28" w:name="_Toc19111623"/>
      <w:bookmarkStart w:id="29" w:name="_Toc19110973"/>
      <w:bookmarkStart w:id="30" w:name="_Toc19111624"/>
      <w:bookmarkStart w:id="31" w:name="_Toc19110974"/>
      <w:bookmarkStart w:id="32" w:name="_Toc19111625"/>
      <w:bookmarkStart w:id="33" w:name="_Toc19110975"/>
      <w:bookmarkStart w:id="34" w:name="_Toc19111626"/>
      <w:bookmarkStart w:id="35" w:name="_Toc19110976"/>
      <w:bookmarkStart w:id="36" w:name="_Toc19111627"/>
      <w:bookmarkStart w:id="37" w:name="_Toc19110977"/>
      <w:bookmarkStart w:id="38" w:name="_Toc19111628"/>
      <w:bookmarkStart w:id="39" w:name="_Toc19110978"/>
      <w:bookmarkStart w:id="40" w:name="_Toc19111629"/>
      <w:bookmarkStart w:id="41" w:name="_Toc19110979"/>
      <w:bookmarkStart w:id="42" w:name="_Toc19111630"/>
      <w:bookmarkStart w:id="43" w:name="_Toc32606382"/>
      <w:bookmarkStart w:id="44" w:name="_Toc8038398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B1515A">
        <w:lastRenderedPageBreak/>
        <w:t xml:space="preserve">Emissions factor </w:t>
      </w:r>
      <w:r w:rsidRPr="00410552">
        <w:t>sources</w:t>
      </w:r>
      <w:bookmarkEnd w:id="43"/>
      <w:bookmarkEnd w:id="44"/>
    </w:p>
    <w:p w14:paraId="6256BA86" w14:textId="77777777" w:rsidR="000D0904" w:rsidRPr="00B1515A" w:rsidRDefault="000D0904" w:rsidP="00410552">
      <w:pPr>
        <w:pStyle w:val="Heading2"/>
      </w:pPr>
      <w:bookmarkStart w:id="45" w:name="_Toc32606383"/>
      <w:bookmarkStart w:id="46" w:name="_Toc80383984"/>
      <w:bookmarkStart w:id="47" w:name="_Toc19220553"/>
      <w:r w:rsidRPr="00B1515A">
        <w:t>Emission factor databases selection</w:t>
      </w:r>
      <w:bookmarkEnd w:id="45"/>
      <w:bookmarkEnd w:id="46"/>
      <w:r w:rsidRPr="00B1515A">
        <w:t xml:space="preserve"> </w:t>
      </w:r>
      <w:bookmarkEnd w:id="47"/>
    </w:p>
    <w:p w14:paraId="343E998C" w14:textId="77777777" w:rsidR="000D0904" w:rsidRPr="00B1515A" w:rsidRDefault="000D0904" w:rsidP="00410552">
      <w:r w:rsidRPr="00B1515A">
        <w:t>The following criteria were used to select the EF databases:</w:t>
      </w:r>
    </w:p>
    <w:p w14:paraId="609554CB" w14:textId="77777777" w:rsidR="000D0904" w:rsidRPr="00B1515A" w:rsidRDefault="000D0904" w:rsidP="00500BD1">
      <w:pPr>
        <w:pStyle w:val="ListParagraph"/>
        <w:numPr>
          <w:ilvl w:val="0"/>
          <w:numId w:val="6"/>
        </w:numPr>
      </w:pPr>
      <w:r w:rsidRPr="00B1515A">
        <w:t xml:space="preserve">Whenever possible, use </w:t>
      </w:r>
      <w:r w:rsidRPr="00410552">
        <w:rPr>
          <w:b/>
          <w:bCs/>
        </w:rPr>
        <w:t>public sources</w:t>
      </w:r>
      <w:r w:rsidRPr="00B1515A">
        <w:t>;</w:t>
      </w:r>
    </w:p>
    <w:p w14:paraId="5BE2CDC8" w14:textId="77777777" w:rsidR="000D0904" w:rsidRPr="00B1515A" w:rsidRDefault="000D0904" w:rsidP="00500BD1">
      <w:pPr>
        <w:pStyle w:val="ListParagraph"/>
        <w:numPr>
          <w:ilvl w:val="0"/>
          <w:numId w:val="6"/>
        </w:numPr>
      </w:pPr>
      <w:r w:rsidRPr="00B1515A">
        <w:t xml:space="preserve">Whenever possible, use </w:t>
      </w:r>
      <w:r w:rsidRPr="00410552">
        <w:rPr>
          <w:b/>
          <w:bCs/>
        </w:rPr>
        <w:t>cradle-to-gate EF</w:t>
      </w:r>
      <w:r w:rsidRPr="00B1515A">
        <w:t>;</w:t>
      </w:r>
    </w:p>
    <w:p w14:paraId="26FD49EC" w14:textId="77777777" w:rsidR="000D0904" w:rsidRPr="00B1515A" w:rsidRDefault="000D0904" w:rsidP="00500BD1">
      <w:pPr>
        <w:pStyle w:val="ListParagraph"/>
        <w:numPr>
          <w:ilvl w:val="0"/>
          <w:numId w:val="6"/>
        </w:numPr>
      </w:pPr>
      <w:r w:rsidRPr="00B1515A">
        <w:t>Databases</w:t>
      </w:r>
      <w:r w:rsidRPr="00410552">
        <w:rPr>
          <w:b/>
          <w:bCs/>
        </w:rPr>
        <w:t xml:space="preserve"> updated</w:t>
      </w:r>
      <w:r w:rsidRPr="00B1515A">
        <w:t xml:space="preserve"> within the last 5 years;</w:t>
      </w:r>
    </w:p>
    <w:p w14:paraId="5E09BB86" w14:textId="77777777" w:rsidR="000D0904" w:rsidRPr="00B1515A" w:rsidRDefault="000D0904" w:rsidP="00500BD1">
      <w:pPr>
        <w:pStyle w:val="ListParagraph"/>
        <w:numPr>
          <w:ilvl w:val="0"/>
          <w:numId w:val="6"/>
        </w:numPr>
      </w:pPr>
      <w:r w:rsidRPr="00410552">
        <w:rPr>
          <w:b/>
          <w:bCs/>
        </w:rPr>
        <w:t>Geographical scope</w:t>
      </w:r>
      <w:r w:rsidRPr="00B1515A">
        <w:t>: US, Europe, Japan, Brazil, or China;</w:t>
      </w:r>
    </w:p>
    <w:p w14:paraId="366BE6E3" w14:textId="77777777" w:rsidR="000D0904" w:rsidRPr="00B1515A" w:rsidRDefault="000D0904" w:rsidP="00500BD1">
      <w:pPr>
        <w:pStyle w:val="ListParagraph"/>
        <w:numPr>
          <w:ilvl w:val="0"/>
          <w:numId w:val="6"/>
        </w:numPr>
      </w:pPr>
      <w:r w:rsidRPr="00410552">
        <w:rPr>
          <w:b/>
          <w:bCs/>
        </w:rPr>
        <w:t xml:space="preserve">Environmentally Extended Input-Output </w:t>
      </w:r>
      <w:r w:rsidRPr="00B1515A">
        <w:t>(EEIO)</w:t>
      </w:r>
      <w:r w:rsidRPr="00410552">
        <w:rPr>
          <w:b/>
          <w:bCs/>
        </w:rPr>
        <w:t xml:space="preserve"> </w:t>
      </w:r>
      <w:r w:rsidRPr="00B1515A">
        <w:t>tables for spend-based approach.</w:t>
      </w:r>
    </w:p>
    <w:p w14:paraId="648558D2" w14:textId="77777777" w:rsidR="000D0904" w:rsidRPr="00B1515A" w:rsidRDefault="000D0904" w:rsidP="00410552">
      <w:pPr>
        <w:rPr>
          <w:u w:val="single"/>
        </w:rPr>
      </w:pPr>
      <w:r w:rsidRPr="00B1515A">
        <w:rPr>
          <w:u w:val="single"/>
        </w:rPr>
        <w:t xml:space="preserve">Publicly available EF: </w:t>
      </w:r>
      <w:r w:rsidRPr="00B1515A">
        <w:t xml:space="preserve">An important database criterion for IAEG was the free access to the EF to ensure that no copyright limitation would constrain the use of its tool in years to come. The main drawbacks, however, are a lower number of suitable databases as well as older EF being accessible.  </w:t>
      </w:r>
    </w:p>
    <w:p w14:paraId="6AAD5FA1" w14:textId="77777777" w:rsidR="000D0904" w:rsidRPr="00B1515A" w:rsidRDefault="000D0904" w:rsidP="00410552">
      <w:r w:rsidRPr="00B1515A">
        <w:rPr>
          <w:u w:val="single"/>
        </w:rPr>
        <w:t>Cradle-to-gate EF</w:t>
      </w:r>
      <w:r w:rsidRPr="00B1515A">
        <w:t>: Cradle-to-gate EF encompass all the emissions from raw material extraction to the delivery of the material/part/system. Using such factors increases accuracy and robustness and reduces the risk for incomplete factors. The main challenge is that these EF tend to be disseminated in the literature and are not always public.</w:t>
      </w:r>
    </w:p>
    <w:p w14:paraId="183AA08C" w14:textId="77777777" w:rsidR="000D0904" w:rsidRPr="00B1515A" w:rsidRDefault="000D0904" w:rsidP="00410552">
      <w:r w:rsidRPr="00B1515A">
        <w:rPr>
          <w:u w:val="single"/>
        </w:rPr>
        <w:t>Up-to-date EF</w:t>
      </w:r>
      <w:r w:rsidRPr="00B1515A">
        <w:t>: The most recent EF were selected to account for up-to-date industrial processes, realistic electricity emission factors, and to limit corrections due to inflation.</w:t>
      </w:r>
    </w:p>
    <w:p w14:paraId="1C2DD468" w14:textId="77777777" w:rsidR="000D0904" w:rsidRPr="00B1515A" w:rsidRDefault="000D0904" w:rsidP="00410552">
      <w:r w:rsidRPr="00B1515A">
        <w:rPr>
          <w:u w:val="single"/>
        </w:rPr>
        <w:t>Geographical standpoint</w:t>
      </w:r>
      <w:r w:rsidRPr="00B1515A">
        <w:t xml:space="preserve">: EF may vary by location due to a multitude of factors such as the predominant energy sources of a given country. To increase accuracy, the tool proposes, when possible, EF at world level and/or at country level. Unfortunately, no factors were found to cover Japan, Brazil, or China specifically. </w:t>
      </w:r>
    </w:p>
    <w:p w14:paraId="253A6071" w14:textId="77777777" w:rsidR="000D0904" w:rsidRPr="00B1515A" w:rsidRDefault="000D0904" w:rsidP="00410552">
      <w:r w:rsidRPr="00B1515A">
        <w:rPr>
          <w:u w:val="single"/>
        </w:rPr>
        <w:t>EEIO tables</w:t>
      </w:r>
      <w:r w:rsidRPr="00B1515A">
        <w:t>: These databases allow for simple and quick access to sets of spend-based EF for numerous economic sectors and subsectors. Their accuracy is relatively low because the EF are aggregated.</w:t>
      </w:r>
    </w:p>
    <w:p w14:paraId="4B928D8A" w14:textId="77777777" w:rsidR="000D0904" w:rsidRPr="00B1515A" w:rsidRDefault="000D0904" w:rsidP="00410552">
      <w:r w:rsidRPr="00B1515A">
        <w:t xml:space="preserve">None of the identified database could meet all the criteria mentioned in </w:t>
      </w:r>
      <w:r w:rsidRPr="00B1515A">
        <w:rPr>
          <w:color w:val="95B3D7" w:themeColor="accent1" w:themeTint="99"/>
        </w:rPr>
        <w:fldChar w:fldCharType="begin"/>
      </w:r>
      <w:r w:rsidRPr="00B1515A">
        <w:instrText xml:space="preserve"> REF _Ref32493212 \h </w:instrText>
      </w:r>
      <w:r>
        <w:rPr>
          <w:color w:val="95B3D7" w:themeColor="accent1" w:themeTint="99"/>
        </w:rPr>
        <w:instrText xml:space="preserve"> \* MERGEFORMAT </w:instrText>
      </w:r>
      <w:r w:rsidRPr="00B1515A">
        <w:rPr>
          <w:color w:val="95B3D7" w:themeColor="accent1" w:themeTint="99"/>
        </w:rPr>
      </w:r>
      <w:r w:rsidRPr="00B1515A">
        <w:rPr>
          <w:color w:val="95B3D7" w:themeColor="accent1" w:themeTint="99"/>
        </w:rPr>
        <w:fldChar w:fldCharType="separate"/>
      </w:r>
      <w:r w:rsidRPr="00B1515A">
        <w:t>Table 1</w:t>
      </w:r>
      <w:r w:rsidRPr="00B1515A">
        <w:rPr>
          <w:color w:val="95B3D7" w:themeColor="accent1" w:themeTint="99"/>
        </w:rPr>
        <w:fldChar w:fldCharType="end"/>
      </w:r>
      <w:r w:rsidRPr="00B1515A">
        <w:t xml:space="preserve">. In the public field, only seven databases seemed to match the cradle-to-gate criterion. Their age or geographical scopes were heterogeneous. Among the seven, only five appeared </w:t>
      </w:r>
      <w:r w:rsidR="00EF23A2" w:rsidRPr="00B1515A">
        <w:t>suitable for</w:t>
      </w:r>
      <w:r w:rsidRPr="00B1515A">
        <w:t xml:space="preserve"> the methodology:</w:t>
      </w:r>
    </w:p>
    <w:p w14:paraId="504CD3B4" w14:textId="77777777" w:rsidR="000D0904" w:rsidRPr="00B1515A" w:rsidRDefault="000D0904" w:rsidP="00500BD1">
      <w:pPr>
        <w:pStyle w:val="ListParagraph"/>
        <w:numPr>
          <w:ilvl w:val="0"/>
          <w:numId w:val="7"/>
        </w:numPr>
      </w:pPr>
      <w:r w:rsidRPr="00B1515A">
        <w:t>Carnegie Mellon;</w:t>
      </w:r>
    </w:p>
    <w:p w14:paraId="2E6281CC" w14:textId="77777777" w:rsidR="000D0904" w:rsidRPr="00B1515A" w:rsidRDefault="000D0904" w:rsidP="00500BD1">
      <w:pPr>
        <w:pStyle w:val="ListParagraph"/>
        <w:numPr>
          <w:ilvl w:val="0"/>
          <w:numId w:val="7"/>
        </w:numPr>
      </w:pPr>
      <w:r w:rsidRPr="00B1515A">
        <w:t>DoD;</w:t>
      </w:r>
    </w:p>
    <w:p w14:paraId="141A4E0C" w14:textId="77777777" w:rsidR="000D0904" w:rsidRPr="00B1515A" w:rsidRDefault="000D0904" w:rsidP="00500BD1">
      <w:pPr>
        <w:pStyle w:val="ListParagraph"/>
        <w:numPr>
          <w:ilvl w:val="0"/>
          <w:numId w:val="7"/>
        </w:numPr>
      </w:pPr>
      <w:r w:rsidRPr="00B1515A">
        <w:t>USEEIO;</w:t>
      </w:r>
    </w:p>
    <w:p w14:paraId="5030DB28" w14:textId="77777777" w:rsidR="000D0904" w:rsidRPr="00B1515A" w:rsidRDefault="000D0904" w:rsidP="00500BD1">
      <w:pPr>
        <w:pStyle w:val="ListParagraph"/>
        <w:numPr>
          <w:ilvl w:val="0"/>
          <w:numId w:val="7"/>
        </w:numPr>
      </w:pPr>
      <w:r w:rsidRPr="00B1515A">
        <w:t>Base Impacts;</w:t>
      </w:r>
    </w:p>
    <w:p w14:paraId="7D545B3A" w14:textId="77777777" w:rsidR="000D0904" w:rsidRPr="00B1515A" w:rsidRDefault="000D0904" w:rsidP="00500BD1">
      <w:pPr>
        <w:pStyle w:val="ListParagraph"/>
        <w:numPr>
          <w:ilvl w:val="0"/>
          <w:numId w:val="7"/>
        </w:numPr>
      </w:pPr>
      <w:r w:rsidRPr="00B1515A">
        <w:t>Base Carbone.</w:t>
      </w:r>
    </w:p>
    <w:p w14:paraId="283CCE23" w14:textId="77777777" w:rsidR="000D0904" w:rsidRPr="00B1515A" w:rsidRDefault="000D0904" w:rsidP="00410552">
      <w:r w:rsidRPr="00B1515A">
        <w:t>Other database candidates were considered:</w:t>
      </w:r>
    </w:p>
    <w:p w14:paraId="3FBCD72D" w14:textId="77777777" w:rsidR="000D0904" w:rsidRPr="00B1515A" w:rsidRDefault="000D0904" w:rsidP="00500BD1">
      <w:pPr>
        <w:pStyle w:val="ListParagraph"/>
        <w:numPr>
          <w:ilvl w:val="0"/>
          <w:numId w:val="8"/>
        </w:numPr>
      </w:pPr>
      <w:r w:rsidRPr="00B1515A">
        <w:t xml:space="preserve">Ecoinvent: it is not a public database. It could potentially be used as a last resort option to complete the methodology database if some EF are missing; </w:t>
      </w:r>
    </w:p>
    <w:p w14:paraId="4A97B79B" w14:textId="77777777" w:rsidR="000D0904" w:rsidRPr="00B1515A" w:rsidRDefault="000D0904" w:rsidP="00500BD1">
      <w:pPr>
        <w:pStyle w:val="ListParagraph"/>
        <w:numPr>
          <w:ilvl w:val="0"/>
          <w:numId w:val="8"/>
        </w:numPr>
      </w:pPr>
      <w:r w:rsidRPr="00B1515A">
        <w:t xml:space="preserve">Exiobase: a good geographical coverage but pure LCA database, with EF to be reconstructed; </w:t>
      </w:r>
    </w:p>
    <w:p w14:paraId="396BA27B" w14:textId="77777777" w:rsidR="000D0904" w:rsidRPr="00B1515A" w:rsidRDefault="000D0904" w:rsidP="00500BD1">
      <w:pPr>
        <w:pStyle w:val="ListParagraph"/>
        <w:numPr>
          <w:ilvl w:val="0"/>
          <w:numId w:val="8"/>
        </w:numPr>
      </w:pPr>
      <w:r w:rsidRPr="00B1515A">
        <w:t>WIOD: similar to Exiobase;</w:t>
      </w:r>
    </w:p>
    <w:p w14:paraId="7145151C" w14:textId="77777777" w:rsidR="000D0904" w:rsidRPr="00B1515A" w:rsidRDefault="000D0904" w:rsidP="00500BD1">
      <w:pPr>
        <w:pStyle w:val="ListParagraph"/>
        <w:numPr>
          <w:ilvl w:val="0"/>
          <w:numId w:val="8"/>
        </w:numPr>
      </w:pPr>
      <w:r w:rsidRPr="00B1515A">
        <w:t>ELCD3: not available anymore.</w:t>
      </w:r>
    </w:p>
    <w:p w14:paraId="0247B781" w14:textId="77777777" w:rsidR="000D0904" w:rsidRPr="00B1515A" w:rsidRDefault="000D0904" w:rsidP="00410552">
      <w:r w:rsidRPr="00B1515A">
        <w:lastRenderedPageBreak/>
        <w:t>Additional EF for certain materials (i.e., for certain metals) were taken from other public sources and integrated in the methodology. They were used to improve the accuracy and the robustness of the tool using more recent and specific factors.</w:t>
      </w:r>
    </w:p>
    <w:p w14:paraId="14578BBC" w14:textId="77777777" w:rsidR="000D0904" w:rsidRPr="00B1515A" w:rsidRDefault="000D0904" w:rsidP="005146CB">
      <w:pPr>
        <w:pStyle w:val="Heading2"/>
        <w:keepNext/>
        <w:keepLines/>
        <w:spacing w:before="120" w:line="240" w:lineRule="auto"/>
        <w:ind w:left="720" w:hanging="720"/>
      </w:pPr>
      <w:bookmarkStart w:id="48" w:name="_Toc32606384"/>
      <w:bookmarkStart w:id="49" w:name="_Toc80383985"/>
      <w:r w:rsidRPr="00B1515A">
        <w:t>Sources used in the methodology</w:t>
      </w:r>
      <w:bookmarkEnd w:id="48"/>
      <w:bookmarkEnd w:id="49"/>
    </w:p>
    <w:p w14:paraId="7D9863CB" w14:textId="77777777" w:rsidR="000D0904" w:rsidRPr="00B1515A" w:rsidRDefault="000D0904" w:rsidP="00410552">
      <w:r w:rsidRPr="00B1515A">
        <w:t xml:space="preserve">Since no single database meets all criteria for every category, several databases were used, as presented in </w:t>
      </w:r>
      <w:r w:rsidRPr="00B1515A">
        <w:rPr>
          <w:color w:val="95B3D7" w:themeColor="accent1" w:themeTint="99"/>
        </w:rPr>
        <w:fldChar w:fldCharType="begin"/>
      </w:r>
      <w:r w:rsidRPr="00B1515A">
        <w:rPr>
          <w:color w:val="95B3D7" w:themeColor="accent1" w:themeTint="99"/>
        </w:rPr>
        <w:instrText xml:space="preserve"> REF _Ref32497143 \h </w:instrText>
      </w:r>
      <w:r>
        <w:rPr>
          <w:color w:val="95B3D7" w:themeColor="accent1" w:themeTint="99"/>
        </w:rPr>
        <w:instrText xml:space="preserve"> \* MERGEFORMAT </w:instrText>
      </w:r>
      <w:r w:rsidRPr="00B1515A">
        <w:rPr>
          <w:color w:val="95B3D7" w:themeColor="accent1" w:themeTint="99"/>
        </w:rPr>
      </w:r>
      <w:r w:rsidRPr="00B1515A">
        <w:rPr>
          <w:color w:val="95B3D7" w:themeColor="accent1" w:themeTint="99"/>
        </w:rPr>
        <w:fldChar w:fldCharType="separate"/>
      </w:r>
      <w:r w:rsidRPr="00B1515A">
        <w:t>Table 2</w:t>
      </w:r>
      <w:r w:rsidRPr="00B1515A">
        <w:rPr>
          <w:color w:val="95B3D7" w:themeColor="accent1" w:themeTint="99"/>
        </w:rPr>
        <w:fldChar w:fldCharType="end"/>
      </w:r>
      <w:r w:rsidRPr="00B1515A">
        <w:t>:</w:t>
      </w:r>
    </w:p>
    <w:p w14:paraId="5A3951F0" w14:textId="77777777" w:rsidR="000D0904" w:rsidRPr="00B1515A" w:rsidRDefault="000D0904" w:rsidP="00410552">
      <w:pPr>
        <w:pStyle w:val="Caption"/>
        <w:keepNext/>
        <w:jc w:val="center"/>
        <w:rPr>
          <w:sz w:val="22"/>
          <w:szCs w:val="22"/>
        </w:rPr>
      </w:pPr>
      <w:bookmarkStart w:id="50" w:name="_Ref32497143"/>
      <w:bookmarkStart w:id="51" w:name="_Ref32497137"/>
      <w:r w:rsidRPr="00B1515A">
        <w:rPr>
          <w:sz w:val="22"/>
          <w:szCs w:val="22"/>
        </w:rPr>
        <w:t xml:space="preserve">Table </w:t>
      </w:r>
      <w:r w:rsidRPr="00B1515A">
        <w:rPr>
          <w:sz w:val="22"/>
          <w:szCs w:val="22"/>
        </w:rPr>
        <w:fldChar w:fldCharType="begin"/>
      </w:r>
      <w:r w:rsidRPr="00B1515A">
        <w:rPr>
          <w:sz w:val="22"/>
          <w:szCs w:val="22"/>
        </w:rPr>
        <w:instrText xml:space="preserve"> SEQ Table \* ARABIC </w:instrText>
      </w:r>
      <w:r w:rsidRPr="00B1515A">
        <w:rPr>
          <w:sz w:val="22"/>
          <w:szCs w:val="22"/>
        </w:rPr>
        <w:fldChar w:fldCharType="separate"/>
      </w:r>
      <w:r w:rsidRPr="00B1515A">
        <w:rPr>
          <w:sz w:val="22"/>
          <w:szCs w:val="22"/>
        </w:rPr>
        <w:t>2</w:t>
      </w:r>
      <w:r w:rsidRPr="00B1515A">
        <w:rPr>
          <w:sz w:val="22"/>
          <w:szCs w:val="22"/>
        </w:rPr>
        <w:fldChar w:fldCharType="end"/>
      </w:r>
      <w:bookmarkEnd w:id="50"/>
      <w:r w:rsidRPr="00B1515A">
        <w:rPr>
          <w:sz w:val="22"/>
          <w:szCs w:val="22"/>
        </w:rPr>
        <w:t>: Summary of the databases used in the methodology</w:t>
      </w:r>
      <w:bookmarkEnd w:id="51"/>
    </w:p>
    <w:tbl>
      <w:tblPr>
        <w:tblStyle w:val="MediumShading1-Accent1"/>
        <w:tblW w:w="9322" w:type="dxa"/>
        <w:tblInd w:w="-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5"/>
        <w:gridCol w:w="1380"/>
        <w:gridCol w:w="1770"/>
        <w:gridCol w:w="1065"/>
        <w:gridCol w:w="3402"/>
      </w:tblGrid>
      <w:tr w:rsidR="000D0904" w:rsidRPr="00B1515A" w14:paraId="04ABBEEB" w14:textId="77777777" w:rsidTr="001F2C8E">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76923C"/>
              <w:left w:val="none" w:sz="0" w:space="0" w:color="auto"/>
              <w:bottom w:val="single" w:sz="4" w:space="0" w:color="76923C"/>
              <w:right w:val="none" w:sz="0" w:space="0" w:color="auto"/>
            </w:tcBorders>
            <w:shd w:val="clear" w:color="auto" w:fill="auto"/>
            <w:vAlign w:val="center"/>
          </w:tcPr>
          <w:p w14:paraId="6409534E" w14:textId="77777777" w:rsidR="000D0904" w:rsidRPr="0087736D" w:rsidRDefault="000D0904" w:rsidP="00410552">
            <w:pPr>
              <w:jc w:val="center"/>
              <w:rPr>
                <w:color w:val="000000" w:themeColor="text1"/>
                <w:sz w:val="22"/>
                <w:szCs w:val="22"/>
              </w:rPr>
            </w:pPr>
            <w:r w:rsidRPr="0087736D">
              <w:rPr>
                <w:color w:val="000000" w:themeColor="text1"/>
                <w:sz w:val="22"/>
                <w:szCs w:val="22"/>
              </w:rPr>
              <w:t>Database or Source</w:t>
            </w:r>
          </w:p>
        </w:tc>
        <w:tc>
          <w:tcPr>
            <w:tcW w:w="1380" w:type="dxa"/>
            <w:tcBorders>
              <w:top w:val="single" w:sz="4" w:space="0" w:color="76923C"/>
              <w:left w:val="none" w:sz="0" w:space="0" w:color="auto"/>
              <w:bottom w:val="single" w:sz="4" w:space="0" w:color="76923C"/>
              <w:right w:val="none" w:sz="0" w:space="0" w:color="auto"/>
            </w:tcBorders>
            <w:shd w:val="clear" w:color="auto" w:fill="auto"/>
            <w:vAlign w:val="center"/>
          </w:tcPr>
          <w:p w14:paraId="54CDBF7C" w14:textId="77777777" w:rsidR="000D0904" w:rsidRPr="0087736D" w:rsidRDefault="000D0904" w:rsidP="00410552">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7736D">
              <w:rPr>
                <w:color w:val="000000" w:themeColor="text1"/>
                <w:sz w:val="22"/>
                <w:szCs w:val="22"/>
              </w:rPr>
              <w:t>Type of EF</w:t>
            </w:r>
          </w:p>
        </w:tc>
        <w:tc>
          <w:tcPr>
            <w:tcW w:w="1770" w:type="dxa"/>
            <w:tcBorders>
              <w:top w:val="single" w:sz="4" w:space="0" w:color="76923C"/>
              <w:left w:val="none" w:sz="0" w:space="0" w:color="auto"/>
              <w:bottom w:val="single" w:sz="4" w:space="0" w:color="76923C"/>
              <w:right w:val="none" w:sz="0" w:space="0" w:color="auto"/>
            </w:tcBorders>
            <w:shd w:val="clear" w:color="auto" w:fill="auto"/>
            <w:vAlign w:val="center"/>
          </w:tcPr>
          <w:p w14:paraId="7437E451" w14:textId="77777777" w:rsidR="000D0904" w:rsidRPr="0087736D" w:rsidRDefault="000D0904" w:rsidP="00410552">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87736D">
              <w:rPr>
                <w:color w:val="000000" w:themeColor="text1"/>
                <w:sz w:val="22"/>
                <w:szCs w:val="22"/>
              </w:rPr>
              <w:t>Geography</w:t>
            </w:r>
          </w:p>
        </w:tc>
        <w:tc>
          <w:tcPr>
            <w:tcW w:w="1065" w:type="dxa"/>
            <w:tcBorders>
              <w:top w:val="single" w:sz="4" w:space="0" w:color="76923C"/>
              <w:left w:val="none" w:sz="0" w:space="0" w:color="auto"/>
              <w:bottom w:val="single" w:sz="4" w:space="0" w:color="76923C"/>
              <w:right w:val="none" w:sz="0" w:space="0" w:color="auto"/>
            </w:tcBorders>
            <w:shd w:val="clear" w:color="auto" w:fill="auto"/>
            <w:vAlign w:val="center"/>
          </w:tcPr>
          <w:p w14:paraId="1F3EE353" w14:textId="77777777" w:rsidR="000D0904" w:rsidRPr="0087736D" w:rsidRDefault="000D0904" w:rsidP="00410552">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87736D">
              <w:rPr>
                <w:color w:val="000000" w:themeColor="text1"/>
                <w:sz w:val="22"/>
                <w:szCs w:val="22"/>
              </w:rPr>
              <w:t>Last update</w:t>
            </w:r>
          </w:p>
        </w:tc>
        <w:tc>
          <w:tcPr>
            <w:tcW w:w="3402" w:type="dxa"/>
            <w:tcBorders>
              <w:top w:val="single" w:sz="4" w:space="0" w:color="76923C"/>
              <w:left w:val="none" w:sz="0" w:space="0" w:color="auto"/>
              <w:bottom w:val="single" w:sz="4" w:space="0" w:color="76923C"/>
              <w:right w:val="none" w:sz="0" w:space="0" w:color="auto"/>
            </w:tcBorders>
            <w:shd w:val="clear" w:color="auto" w:fill="auto"/>
            <w:vAlign w:val="center"/>
          </w:tcPr>
          <w:p w14:paraId="4AA3B035" w14:textId="77777777" w:rsidR="000D0904" w:rsidRPr="0087736D" w:rsidDel="00AA6427" w:rsidRDefault="000D0904" w:rsidP="00410552">
            <w:pPr>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themeColor="text1"/>
                <w:sz w:val="22"/>
                <w:szCs w:val="22"/>
                <w:lang w:eastAsia="en-US"/>
              </w:rPr>
            </w:pPr>
            <w:r w:rsidRPr="0087736D">
              <w:rPr>
                <w:color w:val="000000" w:themeColor="text1"/>
                <w:sz w:val="22"/>
                <w:szCs w:val="22"/>
              </w:rPr>
              <w:t>Source</w:t>
            </w:r>
          </w:p>
        </w:tc>
      </w:tr>
      <w:tr w:rsidR="000D0904" w:rsidRPr="00B1515A" w14:paraId="01361579" w14:textId="77777777" w:rsidTr="001F2C8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76923C"/>
              <w:right w:val="none" w:sz="0" w:space="0" w:color="auto"/>
            </w:tcBorders>
            <w:shd w:val="clear" w:color="auto" w:fill="EAF1DD" w:themeFill="accent3" w:themeFillTint="33"/>
            <w:vAlign w:val="center"/>
          </w:tcPr>
          <w:p w14:paraId="4BC7F2CB" w14:textId="77777777" w:rsidR="000D0904" w:rsidRPr="00B1515A" w:rsidRDefault="000D0904" w:rsidP="00410552">
            <w:pPr>
              <w:jc w:val="left"/>
              <w:rPr>
                <w:sz w:val="22"/>
                <w:szCs w:val="22"/>
              </w:rPr>
            </w:pPr>
            <w:r w:rsidRPr="00B1515A">
              <w:rPr>
                <w:sz w:val="22"/>
                <w:szCs w:val="22"/>
              </w:rPr>
              <w:t>DoD</w:t>
            </w:r>
          </w:p>
        </w:tc>
        <w:tc>
          <w:tcPr>
            <w:tcW w:w="1380" w:type="dxa"/>
            <w:tcBorders>
              <w:top w:val="single" w:sz="4" w:space="0" w:color="76923C"/>
              <w:left w:val="none" w:sz="0" w:space="0" w:color="auto"/>
              <w:right w:val="none" w:sz="0" w:space="0" w:color="auto"/>
            </w:tcBorders>
            <w:shd w:val="clear" w:color="auto" w:fill="EAF1DD" w:themeFill="accent3" w:themeFillTint="33"/>
            <w:vAlign w:val="center"/>
          </w:tcPr>
          <w:p w14:paraId="50BA4324"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Spend-based</w:t>
            </w:r>
          </w:p>
        </w:tc>
        <w:tc>
          <w:tcPr>
            <w:tcW w:w="1770" w:type="dxa"/>
            <w:tcBorders>
              <w:top w:val="single" w:sz="4" w:space="0" w:color="76923C"/>
              <w:left w:val="none" w:sz="0" w:space="0" w:color="auto"/>
              <w:right w:val="none" w:sz="0" w:space="0" w:color="auto"/>
            </w:tcBorders>
            <w:shd w:val="clear" w:color="auto" w:fill="EAF1DD" w:themeFill="accent3" w:themeFillTint="33"/>
            <w:vAlign w:val="center"/>
          </w:tcPr>
          <w:p w14:paraId="14AE9D6A"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USA</w:t>
            </w:r>
          </w:p>
        </w:tc>
        <w:tc>
          <w:tcPr>
            <w:tcW w:w="1065" w:type="dxa"/>
            <w:tcBorders>
              <w:top w:val="single" w:sz="4" w:space="0" w:color="76923C"/>
              <w:left w:val="none" w:sz="0" w:space="0" w:color="auto"/>
              <w:right w:val="none" w:sz="0" w:space="0" w:color="auto"/>
            </w:tcBorders>
            <w:shd w:val="clear" w:color="auto" w:fill="EAF1DD" w:themeFill="accent3" w:themeFillTint="33"/>
            <w:vAlign w:val="center"/>
          </w:tcPr>
          <w:p w14:paraId="09D99D1D" w14:textId="77777777" w:rsidR="000D0904" w:rsidRPr="00B1515A" w:rsidRDefault="000D0904" w:rsidP="0041055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2014</w:t>
            </w:r>
          </w:p>
        </w:tc>
        <w:tc>
          <w:tcPr>
            <w:tcW w:w="3402" w:type="dxa"/>
            <w:tcBorders>
              <w:top w:val="single" w:sz="4" w:space="0" w:color="76923C"/>
              <w:left w:val="none" w:sz="0" w:space="0" w:color="auto"/>
            </w:tcBorders>
            <w:shd w:val="clear" w:color="auto" w:fill="EAF1DD" w:themeFill="accent3" w:themeFillTint="33"/>
            <w:vAlign w:val="center"/>
          </w:tcPr>
          <w:p w14:paraId="7C6D1E73" w14:textId="77777777" w:rsidR="000D0904" w:rsidRPr="00B1515A" w:rsidRDefault="007D17D6" w:rsidP="00EF23A2">
            <w:pPr>
              <w:jc w:val="left"/>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hyperlink r:id="rId15" w:history="1">
              <w:r w:rsidR="000D0904" w:rsidRPr="00B1515A">
                <w:rPr>
                  <w:rStyle w:val="Hyperlink"/>
                  <w:sz w:val="22"/>
                  <w:szCs w:val="22"/>
                </w:rPr>
                <w:t>DoD Sustainability Assessment Guidance - Appendix I Scoring Factors</w:t>
              </w:r>
            </w:hyperlink>
          </w:p>
        </w:tc>
      </w:tr>
      <w:tr w:rsidR="000D0904" w:rsidRPr="00B1515A" w14:paraId="60D69727" w14:textId="77777777" w:rsidTr="001F2C8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vAlign w:val="center"/>
          </w:tcPr>
          <w:p w14:paraId="12E26175" w14:textId="77777777" w:rsidR="000D0904" w:rsidRPr="00B1515A" w:rsidRDefault="000D0904" w:rsidP="00410552">
            <w:pPr>
              <w:jc w:val="left"/>
              <w:rPr>
                <w:sz w:val="22"/>
                <w:szCs w:val="22"/>
              </w:rPr>
            </w:pPr>
            <w:r w:rsidRPr="00B1515A">
              <w:rPr>
                <w:sz w:val="22"/>
                <w:szCs w:val="22"/>
              </w:rPr>
              <w:t xml:space="preserve">EIO-LCA </w:t>
            </w:r>
          </w:p>
        </w:tc>
        <w:tc>
          <w:tcPr>
            <w:tcW w:w="1380" w:type="dxa"/>
            <w:tcBorders>
              <w:left w:val="none" w:sz="0" w:space="0" w:color="auto"/>
              <w:right w:val="none" w:sz="0" w:space="0" w:color="auto"/>
            </w:tcBorders>
            <w:vAlign w:val="center"/>
          </w:tcPr>
          <w:p w14:paraId="11C17636" w14:textId="77777777" w:rsidR="000D0904" w:rsidRPr="00B1515A" w:rsidRDefault="000D0904" w:rsidP="00410552">
            <w:pPr>
              <w:jc w:val="left"/>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Spend-based</w:t>
            </w:r>
          </w:p>
        </w:tc>
        <w:tc>
          <w:tcPr>
            <w:tcW w:w="1770" w:type="dxa"/>
            <w:tcBorders>
              <w:left w:val="none" w:sz="0" w:space="0" w:color="auto"/>
              <w:right w:val="none" w:sz="0" w:space="0" w:color="auto"/>
            </w:tcBorders>
            <w:vAlign w:val="center"/>
          </w:tcPr>
          <w:p w14:paraId="45E0B724" w14:textId="77777777" w:rsidR="000D0904" w:rsidRPr="00B1515A" w:rsidRDefault="000D0904" w:rsidP="00410552">
            <w:pPr>
              <w:jc w:val="left"/>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USA</w:t>
            </w:r>
          </w:p>
        </w:tc>
        <w:tc>
          <w:tcPr>
            <w:tcW w:w="1065" w:type="dxa"/>
            <w:tcBorders>
              <w:left w:val="none" w:sz="0" w:space="0" w:color="auto"/>
              <w:right w:val="none" w:sz="0" w:space="0" w:color="auto"/>
            </w:tcBorders>
            <w:vAlign w:val="center"/>
          </w:tcPr>
          <w:p w14:paraId="58DEC724" w14:textId="77777777" w:rsidR="000D0904" w:rsidRPr="00B1515A" w:rsidRDefault="000D0904" w:rsidP="00410552">
            <w:pPr>
              <w:jc w:val="center"/>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2007</w:t>
            </w:r>
          </w:p>
        </w:tc>
        <w:tc>
          <w:tcPr>
            <w:tcW w:w="3402" w:type="dxa"/>
            <w:tcBorders>
              <w:left w:val="none" w:sz="0" w:space="0" w:color="auto"/>
            </w:tcBorders>
            <w:vAlign w:val="center"/>
          </w:tcPr>
          <w:p w14:paraId="758A972D" w14:textId="77777777" w:rsidR="000D0904" w:rsidRPr="00B1515A" w:rsidRDefault="007D17D6" w:rsidP="00EF23A2">
            <w:pPr>
              <w:jc w:val="left"/>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hyperlink r:id="rId16" w:history="1">
              <w:r w:rsidR="000D0904" w:rsidRPr="00B1515A">
                <w:rPr>
                  <w:rStyle w:val="Hyperlink"/>
                  <w:rFonts w:eastAsiaTheme="minorHAnsi"/>
                  <w:sz w:val="22"/>
                  <w:szCs w:val="22"/>
                  <w:lang w:eastAsia="en-US"/>
                </w:rPr>
                <w:t>Carnegie-Mellon University</w:t>
              </w:r>
            </w:hyperlink>
          </w:p>
        </w:tc>
      </w:tr>
      <w:tr w:rsidR="000D0904" w:rsidRPr="00B1515A" w14:paraId="0599D4FC" w14:textId="77777777" w:rsidTr="001F2C8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shd w:val="clear" w:color="auto" w:fill="EAF1DD" w:themeFill="accent3" w:themeFillTint="33"/>
            <w:vAlign w:val="center"/>
          </w:tcPr>
          <w:p w14:paraId="23718C1C" w14:textId="77777777" w:rsidR="000D0904" w:rsidRPr="00B1515A" w:rsidRDefault="000D0904" w:rsidP="00410552">
            <w:pPr>
              <w:jc w:val="left"/>
              <w:rPr>
                <w:sz w:val="22"/>
                <w:szCs w:val="22"/>
              </w:rPr>
            </w:pPr>
            <w:r w:rsidRPr="00B1515A">
              <w:rPr>
                <w:sz w:val="22"/>
                <w:szCs w:val="22"/>
              </w:rPr>
              <w:t>USEEIO</w:t>
            </w:r>
          </w:p>
        </w:tc>
        <w:tc>
          <w:tcPr>
            <w:tcW w:w="1380" w:type="dxa"/>
            <w:tcBorders>
              <w:left w:val="none" w:sz="0" w:space="0" w:color="auto"/>
              <w:right w:val="none" w:sz="0" w:space="0" w:color="auto"/>
            </w:tcBorders>
            <w:shd w:val="clear" w:color="auto" w:fill="EAF1DD" w:themeFill="accent3" w:themeFillTint="33"/>
            <w:vAlign w:val="center"/>
          </w:tcPr>
          <w:p w14:paraId="5618D8F3"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Spend-based</w:t>
            </w:r>
          </w:p>
        </w:tc>
        <w:tc>
          <w:tcPr>
            <w:tcW w:w="1770" w:type="dxa"/>
            <w:tcBorders>
              <w:left w:val="none" w:sz="0" w:space="0" w:color="auto"/>
              <w:right w:val="none" w:sz="0" w:space="0" w:color="auto"/>
            </w:tcBorders>
            <w:shd w:val="clear" w:color="auto" w:fill="EAF1DD" w:themeFill="accent3" w:themeFillTint="33"/>
            <w:vAlign w:val="center"/>
          </w:tcPr>
          <w:p w14:paraId="1247C6C2"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USA</w:t>
            </w:r>
          </w:p>
        </w:tc>
        <w:tc>
          <w:tcPr>
            <w:tcW w:w="1065" w:type="dxa"/>
            <w:tcBorders>
              <w:left w:val="none" w:sz="0" w:space="0" w:color="auto"/>
              <w:right w:val="none" w:sz="0" w:space="0" w:color="auto"/>
            </w:tcBorders>
            <w:shd w:val="clear" w:color="auto" w:fill="EAF1DD" w:themeFill="accent3" w:themeFillTint="33"/>
            <w:vAlign w:val="center"/>
          </w:tcPr>
          <w:p w14:paraId="66A0CA34" w14:textId="77777777" w:rsidR="000D0904" w:rsidRPr="00B1515A" w:rsidRDefault="000D0904" w:rsidP="0041055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2017</w:t>
            </w:r>
          </w:p>
        </w:tc>
        <w:tc>
          <w:tcPr>
            <w:tcW w:w="3402" w:type="dxa"/>
            <w:tcBorders>
              <w:left w:val="none" w:sz="0" w:space="0" w:color="auto"/>
            </w:tcBorders>
            <w:shd w:val="clear" w:color="auto" w:fill="EAF1DD" w:themeFill="accent3" w:themeFillTint="33"/>
            <w:vAlign w:val="center"/>
          </w:tcPr>
          <w:p w14:paraId="417A22E7" w14:textId="77777777" w:rsidR="000D0904" w:rsidRPr="00B1515A" w:rsidRDefault="007D17D6" w:rsidP="00EF23A2">
            <w:pPr>
              <w:jc w:val="left"/>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hyperlink r:id="rId17" w:history="1">
              <w:r w:rsidR="000D0904" w:rsidRPr="00B1515A">
                <w:rPr>
                  <w:rStyle w:val="Hyperlink"/>
                  <w:rFonts w:eastAsiaTheme="minorHAnsi"/>
                  <w:sz w:val="22"/>
                  <w:szCs w:val="22"/>
                  <w:lang w:eastAsia="en-US"/>
                </w:rPr>
                <w:t>US EPA</w:t>
              </w:r>
            </w:hyperlink>
          </w:p>
        </w:tc>
      </w:tr>
      <w:tr w:rsidR="000D0904" w:rsidRPr="00B1515A" w14:paraId="708C6AE8" w14:textId="77777777" w:rsidTr="001F2C8E">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vAlign w:val="center"/>
          </w:tcPr>
          <w:p w14:paraId="798C6B96" w14:textId="77777777" w:rsidR="000D0904" w:rsidRPr="00B1515A" w:rsidRDefault="000D0904" w:rsidP="00410552">
            <w:pPr>
              <w:jc w:val="left"/>
              <w:rPr>
                <w:sz w:val="22"/>
                <w:szCs w:val="22"/>
              </w:rPr>
            </w:pPr>
            <w:r w:rsidRPr="00B1515A">
              <w:rPr>
                <w:sz w:val="22"/>
                <w:szCs w:val="22"/>
              </w:rPr>
              <w:t>Base IMPACTS ®</w:t>
            </w:r>
          </w:p>
        </w:tc>
        <w:tc>
          <w:tcPr>
            <w:tcW w:w="1380" w:type="dxa"/>
            <w:tcBorders>
              <w:left w:val="none" w:sz="0" w:space="0" w:color="auto"/>
              <w:right w:val="none" w:sz="0" w:space="0" w:color="auto"/>
            </w:tcBorders>
            <w:vAlign w:val="center"/>
          </w:tcPr>
          <w:p w14:paraId="1B08417F" w14:textId="77777777" w:rsidR="000D0904" w:rsidRPr="00B1515A" w:rsidRDefault="000D0904" w:rsidP="00410552">
            <w:pPr>
              <w:jc w:val="left"/>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Mass-based</w:t>
            </w:r>
          </w:p>
        </w:tc>
        <w:tc>
          <w:tcPr>
            <w:tcW w:w="1770" w:type="dxa"/>
            <w:tcBorders>
              <w:left w:val="none" w:sz="0" w:space="0" w:color="auto"/>
              <w:right w:val="none" w:sz="0" w:space="0" w:color="auto"/>
            </w:tcBorders>
            <w:vAlign w:val="center"/>
          </w:tcPr>
          <w:p w14:paraId="26C55D1C" w14:textId="77777777" w:rsidR="000D0904" w:rsidRPr="00B1515A" w:rsidRDefault="000D0904" w:rsidP="00410552">
            <w:pPr>
              <w:jc w:val="left"/>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Europe / World</w:t>
            </w:r>
          </w:p>
        </w:tc>
        <w:tc>
          <w:tcPr>
            <w:tcW w:w="1065" w:type="dxa"/>
            <w:tcBorders>
              <w:left w:val="none" w:sz="0" w:space="0" w:color="auto"/>
              <w:right w:val="none" w:sz="0" w:space="0" w:color="auto"/>
            </w:tcBorders>
            <w:vAlign w:val="center"/>
          </w:tcPr>
          <w:p w14:paraId="7C91C8F2" w14:textId="77777777" w:rsidR="000D0904" w:rsidRPr="00B1515A" w:rsidRDefault="000D0904" w:rsidP="00410552">
            <w:pPr>
              <w:jc w:val="center"/>
              <w:cnfStyle w:val="000000010000" w:firstRow="0" w:lastRow="0" w:firstColumn="0" w:lastColumn="0" w:oddVBand="0" w:evenVBand="0" w:oddHBand="0" w:evenHBand="1" w:firstRowFirstColumn="0" w:firstRowLastColumn="0" w:lastRowFirstColumn="0" w:lastRowLastColumn="0"/>
              <w:rPr>
                <w:sz w:val="22"/>
                <w:szCs w:val="22"/>
              </w:rPr>
            </w:pPr>
            <w:r w:rsidRPr="00B1515A">
              <w:rPr>
                <w:sz w:val="22"/>
                <w:szCs w:val="22"/>
              </w:rPr>
              <w:t>2018</w:t>
            </w:r>
          </w:p>
        </w:tc>
        <w:tc>
          <w:tcPr>
            <w:tcW w:w="3402" w:type="dxa"/>
            <w:tcBorders>
              <w:left w:val="none" w:sz="0" w:space="0" w:color="auto"/>
            </w:tcBorders>
            <w:vAlign w:val="center"/>
          </w:tcPr>
          <w:p w14:paraId="7FD6DA94" w14:textId="77777777" w:rsidR="000D0904" w:rsidRPr="00B1515A" w:rsidRDefault="007D17D6" w:rsidP="00EF23A2">
            <w:pPr>
              <w:jc w:val="left"/>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hyperlink r:id="rId18" w:history="1">
              <w:r w:rsidR="000D0904" w:rsidRPr="00B1515A">
                <w:rPr>
                  <w:rStyle w:val="Hyperlink"/>
                  <w:rFonts w:eastAsiaTheme="minorHAnsi"/>
                  <w:sz w:val="22"/>
                  <w:szCs w:val="22"/>
                  <w:lang w:eastAsia="en-US"/>
                </w:rPr>
                <w:t>ADEME</w:t>
              </w:r>
            </w:hyperlink>
          </w:p>
        </w:tc>
      </w:tr>
      <w:tr w:rsidR="000D0904" w:rsidRPr="00B1515A" w14:paraId="34369871" w14:textId="77777777" w:rsidTr="001F2C8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705" w:type="dxa"/>
            <w:tcBorders>
              <w:right w:val="none" w:sz="0" w:space="0" w:color="auto"/>
            </w:tcBorders>
            <w:shd w:val="clear" w:color="auto" w:fill="EAF1DD" w:themeFill="accent3" w:themeFillTint="33"/>
            <w:vAlign w:val="center"/>
          </w:tcPr>
          <w:p w14:paraId="55EE2BF5" w14:textId="77777777" w:rsidR="000D0904" w:rsidRPr="00B1515A" w:rsidRDefault="000D0904" w:rsidP="00410552">
            <w:pPr>
              <w:jc w:val="left"/>
              <w:rPr>
                <w:sz w:val="22"/>
                <w:szCs w:val="22"/>
              </w:rPr>
            </w:pPr>
            <w:r w:rsidRPr="00B1515A">
              <w:rPr>
                <w:sz w:val="22"/>
                <w:szCs w:val="22"/>
              </w:rPr>
              <w:t>Base Carbone ®</w:t>
            </w:r>
          </w:p>
        </w:tc>
        <w:tc>
          <w:tcPr>
            <w:tcW w:w="1380" w:type="dxa"/>
            <w:tcBorders>
              <w:left w:val="none" w:sz="0" w:space="0" w:color="auto"/>
              <w:right w:val="none" w:sz="0" w:space="0" w:color="auto"/>
            </w:tcBorders>
            <w:shd w:val="clear" w:color="auto" w:fill="EAF1DD" w:themeFill="accent3" w:themeFillTint="33"/>
            <w:vAlign w:val="center"/>
          </w:tcPr>
          <w:p w14:paraId="2D194294"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Spend-based and mass-based</w:t>
            </w:r>
          </w:p>
        </w:tc>
        <w:tc>
          <w:tcPr>
            <w:tcW w:w="1770" w:type="dxa"/>
            <w:tcBorders>
              <w:left w:val="none" w:sz="0" w:space="0" w:color="auto"/>
              <w:right w:val="none" w:sz="0" w:space="0" w:color="auto"/>
            </w:tcBorders>
            <w:shd w:val="clear" w:color="auto" w:fill="EAF1DD" w:themeFill="accent3" w:themeFillTint="33"/>
            <w:vAlign w:val="center"/>
          </w:tcPr>
          <w:p w14:paraId="3D1BE2CF" w14:textId="77777777" w:rsidR="000D0904" w:rsidRPr="00B1515A" w:rsidRDefault="000D0904" w:rsidP="00410552">
            <w:pPr>
              <w:jc w:val="left"/>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France / Europe</w:t>
            </w:r>
          </w:p>
        </w:tc>
        <w:tc>
          <w:tcPr>
            <w:tcW w:w="1065" w:type="dxa"/>
            <w:tcBorders>
              <w:left w:val="none" w:sz="0" w:space="0" w:color="auto"/>
              <w:right w:val="none" w:sz="0" w:space="0" w:color="auto"/>
            </w:tcBorders>
            <w:shd w:val="clear" w:color="auto" w:fill="EAF1DD" w:themeFill="accent3" w:themeFillTint="33"/>
            <w:vAlign w:val="center"/>
          </w:tcPr>
          <w:p w14:paraId="71D8FE21" w14:textId="77777777" w:rsidR="000D0904" w:rsidRPr="00B1515A" w:rsidRDefault="000D0904" w:rsidP="0041055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1515A">
              <w:rPr>
                <w:sz w:val="22"/>
                <w:szCs w:val="22"/>
              </w:rPr>
              <w:t>2019</w:t>
            </w:r>
          </w:p>
        </w:tc>
        <w:tc>
          <w:tcPr>
            <w:tcW w:w="3402" w:type="dxa"/>
            <w:tcBorders>
              <w:left w:val="none" w:sz="0" w:space="0" w:color="auto"/>
            </w:tcBorders>
            <w:shd w:val="clear" w:color="auto" w:fill="EAF1DD" w:themeFill="accent3" w:themeFillTint="33"/>
            <w:vAlign w:val="center"/>
          </w:tcPr>
          <w:p w14:paraId="2C9A3D83" w14:textId="77777777" w:rsidR="000D0904" w:rsidRPr="00B1515A" w:rsidRDefault="007D17D6" w:rsidP="00EF23A2">
            <w:pPr>
              <w:jc w:val="left"/>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hyperlink r:id="rId19" w:history="1">
              <w:r w:rsidR="000D0904" w:rsidRPr="00B1515A">
                <w:rPr>
                  <w:rStyle w:val="Hyperlink"/>
                  <w:rFonts w:eastAsiaTheme="minorHAnsi"/>
                  <w:sz w:val="22"/>
                  <w:szCs w:val="22"/>
                  <w:lang w:eastAsia="en-US"/>
                </w:rPr>
                <w:t>ADEME</w:t>
              </w:r>
            </w:hyperlink>
          </w:p>
        </w:tc>
      </w:tr>
    </w:tbl>
    <w:p w14:paraId="2D82F654" w14:textId="77777777" w:rsidR="000D0904" w:rsidRPr="00B1515A" w:rsidRDefault="000D0904" w:rsidP="005146CB"/>
    <w:p w14:paraId="1430AEBD" w14:textId="77777777" w:rsidR="000D0904" w:rsidRPr="00B1515A" w:rsidRDefault="000D0904" w:rsidP="005146CB">
      <w:r w:rsidRPr="00410552">
        <w:t xml:space="preserve">More details on these sources can be found in </w:t>
      </w:r>
      <w:r w:rsidRPr="00410552">
        <w:fldChar w:fldCharType="begin"/>
      </w:r>
      <w:r w:rsidRPr="00410552">
        <w:instrText xml:space="preserve"> REF _Ref32492934 \h  \* MERGEFORMAT </w:instrText>
      </w:r>
      <w:r w:rsidRPr="00410552">
        <w:fldChar w:fldCharType="separate"/>
      </w:r>
      <w:r w:rsidRPr="00410552">
        <w:t>Appendix 2: Description of the main databases</w:t>
      </w:r>
      <w:r w:rsidRPr="00410552">
        <w:fldChar w:fldCharType="end"/>
      </w:r>
      <w:r w:rsidRPr="00B1515A">
        <w:t>.</w:t>
      </w:r>
    </w:p>
    <w:p w14:paraId="2AAC414F" w14:textId="77777777" w:rsidR="000D0904" w:rsidRPr="00B1515A" w:rsidRDefault="000D0904" w:rsidP="005146CB"/>
    <w:p w14:paraId="2D523377" w14:textId="77777777" w:rsidR="000D0904" w:rsidRPr="00B1515A" w:rsidRDefault="000D0904" w:rsidP="005146CB">
      <w:pPr>
        <w:rPr>
          <w:rFonts w:asciiTheme="majorHAnsi" w:eastAsiaTheme="majorEastAsia" w:hAnsiTheme="majorHAnsi" w:cstheme="majorBidi"/>
          <w:color w:val="365F91" w:themeColor="accent1" w:themeShade="BF"/>
          <w:szCs w:val="32"/>
        </w:rPr>
      </w:pPr>
      <w:r w:rsidRPr="00B1515A">
        <w:br w:type="page"/>
      </w:r>
    </w:p>
    <w:p w14:paraId="458D25CF" w14:textId="77777777" w:rsidR="000D0904" w:rsidRPr="00B1515A" w:rsidRDefault="000D0904" w:rsidP="00410552">
      <w:pPr>
        <w:pStyle w:val="Heading1"/>
      </w:pPr>
      <w:bookmarkStart w:id="52" w:name="_Toc32606385"/>
      <w:bookmarkStart w:id="53" w:name="_Toc80383986"/>
      <w:r w:rsidRPr="00410552">
        <w:lastRenderedPageBreak/>
        <w:t>Approaches</w:t>
      </w:r>
      <w:bookmarkEnd w:id="52"/>
      <w:bookmarkEnd w:id="53"/>
    </w:p>
    <w:p w14:paraId="52F05E46" w14:textId="77777777" w:rsidR="000D0904" w:rsidRPr="00B1515A" w:rsidRDefault="000D0904" w:rsidP="00410552">
      <w:pPr>
        <w:pStyle w:val="Heading2"/>
        <w:rPr>
          <w:sz w:val="22"/>
          <w:szCs w:val="22"/>
        </w:rPr>
      </w:pPr>
      <w:bookmarkStart w:id="54" w:name="_Toc32606386"/>
      <w:bookmarkStart w:id="55" w:name="_Toc80383987"/>
      <w:r w:rsidRPr="00410552">
        <w:t>Spend</w:t>
      </w:r>
      <w:r w:rsidRPr="00B1515A">
        <w:t>-Based Approach</w:t>
      </w:r>
      <w:bookmarkEnd w:id="54"/>
      <w:bookmarkEnd w:id="55"/>
      <w:r w:rsidRPr="00B1515A">
        <w:t xml:space="preserve"> </w:t>
      </w:r>
    </w:p>
    <w:p w14:paraId="6A5D88BB" w14:textId="77777777" w:rsidR="000D0904" w:rsidRPr="00410552" w:rsidRDefault="000D0904" w:rsidP="00410552">
      <w:pPr>
        <w:rPr>
          <w:rFonts w:cstheme="minorHAnsi"/>
        </w:rPr>
      </w:pPr>
      <w:r w:rsidRPr="00410552">
        <w:rPr>
          <w:rFonts w:cstheme="minorHAnsi"/>
        </w:rPr>
        <w:t xml:space="preserve">The inputs needed to use this approach are annual spend data for the relevant sub-category. This information is combined with spend-based EF which embedded in the tool. </w:t>
      </w:r>
      <w:r w:rsidRPr="00410552">
        <w:rPr>
          <w:rFonts w:eastAsia="Century Gothic" w:cstheme="minorHAnsi"/>
        </w:rPr>
        <w:t>The spend-based approach granularity is relatively low.</w:t>
      </w:r>
    </w:p>
    <w:p w14:paraId="21535DF4" w14:textId="77777777" w:rsidR="000D0904" w:rsidRPr="00410552" w:rsidRDefault="000D0904" w:rsidP="00410552">
      <w:pPr>
        <w:rPr>
          <w:rFonts w:cstheme="minorHAnsi"/>
        </w:rPr>
      </w:pPr>
      <w:r w:rsidRPr="00410552">
        <w:rPr>
          <w:rFonts w:cstheme="minorHAnsi"/>
        </w:rPr>
        <w:t>For all categories, emissions are estimated using the equation below:</w:t>
      </w:r>
    </w:p>
    <w:tbl>
      <w:tblPr>
        <w:tblStyle w:val="TableGrid"/>
        <w:tblW w:w="0" w:type="auto"/>
        <w:jc w:val="center"/>
        <w:tblLook w:val="04A0" w:firstRow="1" w:lastRow="0" w:firstColumn="1" w:lastColumn="0" w:noHBand="0" w:noVBand="1"/>
      </w:tblPr>
      <w:tblGrid>
        <w:gridCol w:w="9056"/>
      </w:tblGrid>
      <w:tr w:rsidR="000D0904" w:rsidRPr="00B1515A" w14:paraId="4D4F0E7C" w14:textId="77777777" w:rsidTr="008F2CEC">
        <w:trPr>
          <w:trHeight w:val="1020"/>
          <w:jc w:val="center"/>
        </w:trPr>
        <w:tc>
          <w:tcPr>
            <w:tcW w:w="9243" w:type="dxa"/>
            <w:vAlign w:val="center"/>
          </w:tcPr>
          <w:p w14:paraId="16482253" w14:textId="77777777" w:rsidR="000D0904" w:rsidRPr="00B1515A" w:rsidRDefault="000D0904" w:rsidP="00410552">
            <w:pPr>
              <w:rPr>
                <w:b/>
                <w:color w:val="000000" w:themeColor="text1"/>
              </w:rPr>
            </w:pPr>
            <w:r w:rsidRPr="00B1515A">
              <w:rPr>
                <w:b/>
                <w:color w:val="000000" w:themeColor="text1"/>
              </w:rPr>
              <w:t>Subcategory Emissions (tCO</w:t>
            </w:r>
            <w:r w:rsidRPr="00B1515A">
              <w:rPr>
                <w:b/>
                <w:color w:val="000000" w:themeColor="text1"/>
                <w:vertAlign w:val="subscript"/>
              </w:rPr>
              <w:t>2</w:t>
            </w:r>
            <w:r w:rsidRPr="00B1515A">
              <w:rPr>
                <w:b/>
                <w:color w:val="000000" w:themeColor="text1"/>
              </w:rPr>
              <w:t>e) =</w:t>
            </w:r>
          </w:p>
          <w:p w14:paraId="685984F8" w14:textId="77777777" w:rsidR="000D0904" w:rsidRPr="00B1515A" w:rsidRDefault="000D0904" w:rsidP="00410552">
            <w:pPr>
              <w:rPr>
                <w:color w:val="000000" w:themeColor="text1"/>
              </w:rPr>
            </w:pPr>
            <w:r w:rsidRPr="00B1515A">
              <w:rPr>
                <w:color w:val="000000" w:themeColor="text1"/>
              </w:rPr>
              <w:t>Subcategory expenses (k$ or k</w:t>
            </w:r>
            <w:r w:rsidRPr="00B1515A">
              <w:rPr>
                <w:rFonts w:ascii="Century Gothic" w:hAnsi="Century Gothic"/>
                <w:color w:val="000000" w:themeColor="text1"/>
              </w:rPr>
              <w:t>€</w:t>
            </w:r>
            <w:r w:rsidRPr="00B1515A">
              <w:rPr>
                <w:color w:val="000000" w:themeColor="text1"/>
              </w:rPr>
              <w:t xml:space="preserve">) </w:t>
            </w:r>
            <w:r w:rsidRPr="00B1515A">
              <w:rPr>
                <w:rFonts w:ascii="Century Gothic" w:hAnsi="Century Gothic"/>
                <w:color w:val="000000" w:themeColor="text1"/>
              </w:rPr>
              <w:t>×</w:t>
            </w:r>
            <w:r w:rsidRPr="00B1515A">
              <w:rPr>
                <w:color w:val="000000" w:themeColor="text1"/>
              </w:rPr>
              <w:t xml:space="preserve"> Subcategory EF (kgCO</w:t>
            </w:r>
            <w:r w:rsidRPr="00B1515A">
              <w:rPr>
                <w:color w:val="000000" w:themeColor="text1"/>
                <w:vertAlign w:val="subscript"/>
              </w:rPr>
              <w:t>2</w:t>
            </w:r>
            <w:r w:rsidRPr="00B1515A">
              <w:rPr>
                <w:color w:val="000000" w:themeColor="text1"/>
              </w:rPr>
              <w:t>e/k$ or k</w:t>
            </w:r>
            <w:r w:rsidRPr="00B1515A">
              <w:rPr>
                <w:rFonts w:ascii="Century Gothic" w:hAnsi="Century Gothic"/>
                <w:color w:val="000000" w:themeColor="text1"/>
              </w:rPr>
              <w:t>€</w:t>
            </w:r>
            <w:r w:rsidRPr="00B1515A">
              <w:rPr>
                <w:color w:val="000000" w:themeColor="text1"/>
              </w:rPr>
              <w:t>) / 1000</w:t>
            </w:r>
          </w:p>
        </w:tc>
      </w:tr>
    </w:tbl>
    <w:p w14:paraId="6CEB9691" w14:textId="77777777" w:rsidR="000D0904" w:rsidRPr="00B1515A" w:rsidRDefault="000D0904" w:rsidP="005146CB"/>
    <w:p w14:paraId="24FC2B9E" w14:textId="77777777" w:rsidR="000D0904" w:rsidRPr="00B1515A" w:rsidRDefault="000D0904" w:rsidP="00410552">
      <w:pPr>
        <w:pStyle w:val="Heading2"/>
      </w:pPr>
      <w:bookmarkStart w:id="56" w:name="_Toc32606387"/>
      <w:bookmarkStart w:id="57" w:name="_Toc80383988"/>
      <w:r w:rsidRPr="00B1515A">
        <w:t>Hybrid-Based Approach</w:t>
      </w:r>
      <w:bookmarkEnd w:id="56"/>
      <w:bookmarkEnd w:id="57"/>
      <w:r w:rsidRPr="00B1515A">
        <w:t xml:space="preserve"> </w:t>
      </w:r>
    </w:p>
    <w:p w14:paraId="79221873" w14:textId="77777777" w:rsidR="000D0904" w:rsidRPr="00410552" w:rsidRDefault="000D0904" w:rsidP="00410552">
      <w:pPr>
        <w:rPr>
          <w:rFonts w:cstheme="minorHAnsi"/>
        </w:rPr>
      </w:pPr>
      <w:r w:rsidRPr="00410552">
        <w:rPr>
          <w:rFonts w:cstheme="minorHAnsi"/>
        </w:rPr>
        <w:t xml:space="preserve">The hybrid-based approach is a combination of mass-based approach and spend-based approach. It therefore applies in the case when the material mass breakdown is partially known. Therefore it still allows the estimation of emissions from products for which some material breakdown is missing. </w:t>
      </w:r>
    </w:p>
    <w:p w14:paraId="2C10DBA1" w14:textId="77777777" w:rsidR="000D0904" w:rsidRPr="00410552" w:rsidRDefault="000D0904" w:rsidP="00410552">
      <w:pPr>
        <w:rPr>
          <w:rFonts w:cstheme="minorHAnsi"/>
        </w:rPr>
      </w:pPr>
      <w:r w:rsidRPr="00410552">
        <w:rPr>
          <w:rFonts w:cstheme="minorHAnsi"/>
        </w:rPr>
        <w:t>When the material breakdown is known, the following equation is used:</w:t>
      </w:r>
    </w:p>
    <w:tbl>
      <w:tblPr>
        <w:tblStyle w:val="TableGrid"/>
        <w:tblW w:w="9445" w:type="dxa"/>
        <w:jc w:val="center"/>
        <w:tblLook w:val="04A0" w:firstRow="1" w:lastRow="0" w:firstColumn="1" w:lastColumn="0" w:noHBand="0" w:noVBand="1"/>
      </w:tblPr>
      <w:tblGrid>
        <w:gridCol w:w="9445"/>
      </w:tblGrid>
      <w:tr w:rsidR="000D0904" w:rsidRPr="00410552" w14:paraId="79AA1962" w14:textId="77777777" w:rsidTr="008F2CEC">
        <w:trPr>
          <w:trHeight w:val="1020"/>
          <w:jc w:val="center"/>
        </w:trPr>
        <w:tc>
          <w:tcPr>
            <w:tcW w:w="9445" w:type="dxa"/>
            <w:vAlign w:val="center"/>
          </w:tcPr>
          <w:p w14:paraId="1DC6800A" w14:textId="77777777" w:rsidR="000D0904" w:rsidRPr="00410552" w:rsidRDefault="000D0904" w:rsidP="00410552">
            <w:pPr>
              <w:rPr>
                <w:rFonts w:cstheme="minorHAnsi"/>
                <w:bCs/>
                <w:color w:val="000000" w:themeColor="text1"/>
              </w:rPr>
            </w:pPr>
            <w:r w:rsidRPr="00410552">
              <w:rPr>
                <w:rFonts w:cstheme="minorHAnsi"/>
                <w:b/>
                <w:color w:val="000000" w:themeColor="text1"/>
              </w:rPr>
              <w:t>Subcategory emissions (tCO</w:t>
            </w:r>
            <w:r w:rsidRPr="00410552">
              <w:rPr>
                <w:rFonts w:cstheme="minorHAnsi"/>
                <w:b/>
                <w:color w:val="000000" w:themeColor="text1"/>
                <w:vertAlign w:val="subscript"/>
              </w:rPr>
              <w:t>2</w:t>
            </w:r>
            <w:r w:rsidRPr="00410552">
              <w:rPr>
                <w:rFonts w:cstheme="minorHAnsi"/>
                <w:b/>
                <w:color w:val="000000" w:themeColor="text1"/>
              </w:rPr>
              <w:t>e) =</w:t>
            </w:r>
          </w:p>
          <w:p w14:paraId="632ABD39" w14:textId="77777777" w:rsidR="000D0904" w:rsidRPr="00410552" w:rsidRDefault="007D17D6" w:rsidP="00410552">
            <w:pPr>
              <w:rPr>
                <w:rFonts w:cstheme="minorHAnsi"/>
                <w:bCs/>
                <w:color w:val="000000" w:themeColor="text1"/>
              </w:rPr>
            </w:pPr>
            <m:oMathPara>
              <m:oMath>
                <m:nary>
                  <m:naryPr>
                    <m:chr m:val="∑"/>
                    <m:limLoc m:val="subSup"/>
                    <m:supHide m:val="1"/>
                    <m:ctrlPr>
                      <w:rPr>
                        <w:rFonts w:ascii="Cambria Math" w:hAnsi="Cambria Math" w:cstheme="minorHAnsi"/>
                        <w:bCs/>
                        <w:i/>
                        <w:color w:val="000000" w:themeColor="text1"/>
                      </w:rPr>
                    </m:ctrlPr>
                  </m:naryPr>
                  <m:sub>
                    <m:r>
                      <w:rPr>
                        <w:rFonts w:ascii="Cambria Math" w:hAnsi="Cambria Math" w:cstheme="minorHAnsi"/>
                        <w:color w:val="000000" w:themeColor="text1"/>
                      </w:rPr>
                      <m:t>i</m:t>
                    </m:r>
                  </m:sub>
                  <m:sup/>
                  <m:e>
                    <m:nary>
                      <m:naryPr>
                        <m:chr m:val="∑"/>
                        <m:limLoc m:val="subSup"/>
                        <m:supHide m:val="1"/>
                        <m:ctrlPr>
                          <w:rPr>
                            <w:rFonts w:ascii="Cambria Math" w:hAnsi="Cambria Math" w:cstheme="minorHAnsi"/>
                            <w:bCs/>
                            <w:i/>
                            <w:color w:val="000000" w:themeColor="text1"/>
                          </w:rPr>
                        </m:ctrlPr>
                      </m:naryPr>
                      <m:sub>
                        <m:r>
                          <w:rPr>
                            <w:rFonts w:ascii="Cambria Math" w:hAnsi="Cambria Math" w:cstheme="minorHAnsi"/>
                            <w:color w:val="000000" w:themeColor="text1"/>
                          </w:rPr>
                          <m:t>j</m:t>
                        </m:r>
                      </m:sub>
                      <m:sup/>
                      <m:e>
                        <m:r>
                          <w:rPr>
                            <w:rFonts w:ascii="Cambria Math" w:hAnsi="Cambria Math" w:cstheme="minorHAnsi"/>
                            <w:color w:val="000000" w:themeColor="text1"/>
                          </w:rPr>
                          <m:t xml:space="preserve">Units of products </m:t>
                        </m:r>
                        <m:r>
                          <m:rPr>
                            <m:sty m:val="bi"/>
                          </m:rPr>
                          <w:rPr>
                            <w:rFonts w:ascii="Cambria Math" w:hAnsi="Cambria Math" w:cstheme="minorHAnsi"/>
                            <w:color w:val="000000" w:themeColor="text1"/>
                          </w:rPr>
                          <m:t xml:space="preserve">i </m:t>
                        </m:r>
                        <m:r>
                          <w:rPr>
                            <w:rFonts w:ascii="Cambria Math" w:hAnsi="Cambria Math" w:cstheme="minorHAnsi"/>
                            <w:color w:val="000000" w:themeColor="text1"/>
                          </w:rPr>
                          <m:t>bought</m:t>
                        </m:r>
                      </m:e>
                    </m:nary>
                  </m:e>
                </m:nary>
                <m:r>
                  <w:rPr>
                    <w:rFonts w:ascii="Cambria Math" w:hAnsi="Cambria Math" w:cstheme="minorHAnsi"/>
                    <w:color w:val="000000" w:themeColor="text1"/>
                  </w:rPr>
                  <m:t xml:space="preserve">×Mass of material </m:t>
                </m:r>
                <m:r>
                  <m:rPr>
                    <m:sty m:val="bi"/>
                  </m:rPr>
                  <w:rPr>
                    <w:rFonts w:ascii="Cambria Math" w:hAnsi="Cambria Math" w:cstheme="minorHAnsi"/>
                    <w:color w:val="000000" w:themeColor="text1"/>
                  </w:rPr>
                  <m:t>j</m:t>
                </m:r>
                <m:r>
                  <w:rPr>
                    <w:rFonts w:ascii="Cambria Math" w:hAnsi="Cambria Math" w:cstheme="minorHAnsi"/>
                    <w:color w:val="000000" w:themeColor="text1"/>
                  </w:rPr>
                  <m:t xml:space="preserve"> in product </m:t>
                </m:r>
                <m:r>
                  <m:rPr>
                    <m:sty m:val="bi"/>
                  </m:rPr>
                  <w:rPr>
                    <w:rFonts w:ascii="Cambria Math" w:hAnsi="Cambria Math" w:cstheme="minorHAnsi"/>
                    <w:color w:val="000000" w:themeColor="text1"/>
                  </w:rPr>
                  <m:t>i</m:t>
                </m:r>
                <m:r>
                  <w:rPr>
                    <w:rFonts w:ascii="Cambria Math" w:hAnsi="Cambria Math" w:cstheme="minorHAnsi"/>
                    <w:color w:val="000000" w:themeColor="text1"/>
                  </w:rPr>
                  <m:t xml:space="preserve">×material </m:t>
                </m:r>
                <m:r>
                  <m:rPr>
                    <m:sty m:val="bi"/>
                  </m:rPr>
                  <w:rPr>
                    <w:rFonts w:ascii="Cambria Math" w:hAnsi="Cambria Math" w:cstheme="minorHAnsi"/>
                    <w:color w:val="000000" w:themeColor="text1"/>
                  </w:rPr>
                  <m:t>j</m:t>
                </m:r>
                <m:r>
                  <w:rPr>
                    <w:rFonts w:ascii="Cambria Math" w:hAnsi="Cambria Math" w:cstheme="minorHAnsi"/>
                    <w:color w:val="000000" w:themeColor="text1"/>
                  </w:rPr>
                  <m:t xml:space="preserve"> EF / 1000</m:t>
                </m:r>
              </m:oMath>
            </m:oMathPara>
          </w:p>
        </w:tc>
      </w:tr>
    </w:tbl>
    <w:p w14:paraId="0D9CB11A" w14:textId="77777777" w:rsidR="000D0904" w:rsidRDefault="000D0904" w:rsidP="00410552">
      <w:pPr>
        <w:rPr>
          <w:rFonts w:cstheme="minorHAnsi"/>
        </w:rPr>
      </w:pPr>
    </w:p>
    <w:p w14:paraId="4F42E685" w14:textId="77777777" w:rsidR="000D0904" w:rsidRPr="00410552" w:rsidRDefault="000D0904" w:rsidP="00410552">
      <w:pPr>
        <w:rPr>
          <w:rFonts w:cstheme="minorHAnsi"/>
        </w:rPr>
      </w:pPr>
      <w:r w:rsidRPr="00410552">
        <w:rPr>
          <w:rFonts w:cstheme="minorHAnsi"/>
        </w:rPr>
        <w:t xml:space="preserve">For other products with unknown material breakdown, the same equation as the </w:t>
      </w:r>
      <w:r w:rsidRPr="00410552">
        <w:rPr>
          <w:rFonts w:eastAsia="Century Gothic" w:cstheme="minorHAnsi"/>
        </w:rPr>
        <w:t>spend-based approach</w:t>
      </w:r>
      <w:r w:rsidRPr="00410552">
        <w:rPr>
          <w:rFonts w:cstheme="minorHAnsi"/>
        </w:rPr>
        <w:t xml:space="preserve"> one is used. </w:t>
      </w:r>
    </w:p>
    <w:tbl>
      <w:tblPr>
        <w:tblStyle w:val="TableGrid"/>
        <w:tblW w:w="0" w:type="auto"/>
        <w:jc w:val="center"/>
        <w:tblLook w:val="04A0" w:firstRow="1" w:lastRow="0" w:firstColumn="1" w:lastColumn="0" w:noHBand="0" w:noVBand="1"/>
      </w:tblPr>
      <w:tblGrid>
        <w:gridCol w:w="9056"/>
      </w:tblGrid>
      <w:tr w:rsidR="000D0904" w:rsidRPr="00410552" w14:paraId="52029AD5" w14:textId="77777777" w:rsidTr="008F2CEC">
        <w:trPr>
          <w:trHeight w:val="1020"/>
          <w:jc w:val="center"/>
        </w:trPr>
        <w:tc>
          <w:tcPr>
            <w:tcW w:w="9243" w:type="dxa"/>
            <w:vAlign w:val="center"/>
          </w:tcPr>
          <w:p w14:paraId="54925F5F" w14:textId="77777777" w:rsidR="000D0904" w:rsidRPr="00410552" w:rsidRDefault="000D0904" w:rsidP="00410552">
            <w:pPr>
              <w:rPr>
                <w:rFonts w:cstheme="minorHAnsi"/>
                <w:b/>
                <w:color w:val="000000" w:themeColor="text1"/>
              </w:rPr>
            </w:pPr>
            <w:r w:rsidRPr="00410552">
              <w:rPr>
                <w:rFonts w:cstheme="minorHAnsi"/>
                <w:b/>
                <w:color w:val="000000" w:themeColor="text1"/>
              </w:rPr>
              <w:t>Subcategory emissions (tCO</w:t>
            </w:r>
            <w:r w:rsidRPr="00410552">
              <w:rPr>
                <w:rFonts w:cstheme="minorHAnsi"/>
                <w:b/>
                <w:color w:val="000000" w:themeColor="text1"/>
                <w:vertAlign w:val="subscript"/>
              </w:rPr>
              <w:t>2</w:t>
            </w:r>
            <w:r w:rsidRPr="00410552">
              <w:rPr>
                <w:rFonts w:cstheme="minorHAnsi"/>
                <w:b/>
                <w:color w:val="000000" w:themeColor="text1"/>
              </w:rPr>
              <w:t>e) =</w:t>
            </w:r>
          </w:p>
          <w:p w14:paraId="0E619E4D" w14:textId="77777777" w:rsidR="000D0904" w:rsidRPr="00410552" w:rsidRDefault="000D0904" w:rsidP="00410552">
            <w:pPr>
              <w:rPr>
                <w:rFonts w:cstheme="minorHAnsi"/>
                <w:color w:val="000000" w:themeColor="text1"/>
              </w:rPr>
            </w:pPr>
            <w:r w:rsidRPr="00410552">
              <w:rPr>
                <w:rFonts w:cstheme="minorHAnsi"/>
                <w:color w:val="000000" w:themeColor="text1"/>
              </w:rPr>
              <w:t>Subcategory expenses (k$ or k€) × Subcategory EF (kgCO</w:t>
            </w:r>
            <w:r w:rsidRPr="00410552">
              <w:rPr>
                <w:rFonts w:cstheme="minorHAnsi"/>
                <w:color w:val="000000" w:themeColor="text1"/>
                <w:vertAlign w:val="subscript"/>
              </w:rPr>
              <w:t>2</w:t>
            </w:r>
            <w:r w:rsidRPr="00410552">
              <w:rPr>
                <w:rFonts w:cstheme="minorHAnsi"/>
                <w:color w:val="000000" w:themeColor="text1"/>
              </w:rPr>
              <w:t>e/k$ or k€) / 1000</w:t>
            </w:r>
          </w:p>
        </w:tc>
      </w:tr>
    </w:tbl>
    <w:p w14:paraId="48FAB352" w14:textId="77777777" w:rsidR="000D0904" w:rsidRPr="00410552" w:rsidRDefault="000D0904" w:rsidP="00410552">
      <w:pPr>
        <w:rPr>
          <w:rFonts w:cstheme="minorHAnsi"/>
        </w:rPr>
      </w:pPr>
      <w:r w:rsidRPr="00410552">
        <w:rPr>
          <w:rFonts w:eastAsia="Century Gothic" w:cstheme="minorHAnsi"/>
        </w:rPr>
        <w:t>The hybrid approach proposes provides a higher number of subcategories and therefore it provides a higher resolution than in the spend based approach.</w:t>
      </w:r>
    </w:p>
    <w:p w14:paraId="54BE37BD" w14:textId="77777777" w:rsidR="000D0904" w:rsidRPr="00B1515A" w:rsidRDefault="000D0904" w:rsidP="00410552">
      <w:pPr>
        <w:pStyle w:val="Heading2"/>
      </w:pPr>
      <w:bookmarkStart w:id="58" w:name="_Toc32606388"/>
      <w:bookmarkStart w:id="59" w:name="_Toc80383989"/>
      <w:r w:rsidRPr="00B1515A">
        <w:t>Mass-</w:t>
      </w:r>
      <w:r w:rsidRPr="00410552">
        <w:t>Based</w:t>
      </w:r>
      <w:r w:rsidRPr="00B1515A">
        <w:t xml:space="preserve"> Approach</w:t>
      </w:r>
      <w:bookmarkEnd w:id="58"/>
      <w:bookmarkEnd w:id="59"/>
    </w:p>
    <w:p w14:paraId="206D3D88" w14:textId="77777777" w:rsidR="000D0904" w:rsidRPr="00410552" w:rsidRDefault="000D0904" w:rsidP="00410552">
      <w:pPr>
        <w:rPr>
          <w:rFonts w:cstheme="minorHAnsi"/>
        </w:rPr>
      </w:pPr>
      <w:r w:rsidRPr="00410552">
        <w:rPr>
          <w:rFonts w:cstheme="minorHAnsi"/>
        </w:rPr>
        <w:t xml:space="preserve">The </w:t>
      </w:r>
      <w:r w:rsidRPr="00410552">
        <w:rPr>
          <w:rFonts w:eastAsia="Century Gothic" w:cstheme="minorHAnsi"/>
        </w:rPr>
        <w:t>mass-based approach</w:t>
      </w:r>
      <w:r w:rsidRPr="00410552">
        <w:rPr>
          <w:rFonts w:cstheme="minorHAnsi"/>
        </w:rPr>
        <w:t xml:space="preserve"> uses a mass-based EF for most of the purchased products, hence providing the most granular and accurate reporting of all approaches. For products with a known mass breakdown, the following equation is used:</w:t>
      </w:r>
    </w:p>
    <w:tbl>
      <w:tblPr>
        <w:tblStyle w:val="TableGrid"/>
        <w:tblW w:w="9493" w:type="dxa"/>
        <w:jc w:val="center"/>
        <w:tblLook w:val="04A0" w:firstRow="1" w:lastRow="0" w:firstColumn="1" w:lastColumn="0" w:noHBand="0" w:noVBand="1"/>
      </w:tblPr>
      <w:tblGrid>
        <w:gridCol w:w="9493"/>
      </w:tblGrid>
      <w:tr w:rsidR="000D0904" w:rsidRPr="00410552" w14:paraId="174F1CB7" w14:textId="77777777" w:rsidTr="008F2CEC">
        <w:trPr>
          <w:trHeight w:val="1020"/>
          <w:jc w:val="center"/>
        </w:trPr>
        <w:tc>
          <w:tcPr>
            <w:tcW w:w="9493" w:type="dxa"/>
            <w:vAlign w:val="center"/>
          </w:tcPr>
          <w:p w14:paraId="19DE4527" w14:textId="77777777" w:rsidR="000D0904" w:rsidRPr="00410552" w:rsidRDefault="000D0904" w:rsidP="00410552">
            <w:pPr>
              <w:rPr>
                <w:rFonts w:cstheme="minorHAnsi"/>
                <w:bCs/>
                <w:color w:val="000000" w:themeColor="text1"/>
              </w:rPr>
            </w:pPr>
            <w:r w:rsidRPr="00410552">
              <w:rPr>
                <w:rFonts w:cstheme="minorHAnsi"/>
                <w:b/>
                <w:color w:val="000000" w:themeColor="text1"/>
              </w:rPr>
              <w:t>Subcategory emissions (tCO</w:t>
            </w:r>
            <w:r w:rsidRPr="00410552">
              <w:rPr>
                <w:rFonts w:cstheme="minorHAnsi"/>
                <w:b/>
                <w:color w:val="000000" w:themeColor="text1"/>
                <w:vertAlign w:val="subscript"/>
              </w:rPr>
              <w:t>2</w:t>
            </w:r>
            <w:r w:rsidRPr="00410552">
              <w:rPr>
                <w:rFonts w:cstheme="minorHAnsi"/>
                <w:b/>
                <w:color w:val="000000" w:themeColor="text1"/>
              </w:rPr>
              <w:t>e) =</w:t>
            </w:r>
          </w:p>
          <w:p w14:paraId="7F0FAC3A" w14:textId="77777777" w:rsidR="000D0904" w:rsidRPr="00410552" w:rsidRDefault="007D17D6" w:rsidP="00410552">
            <w:pPr>
              <w:rPr>
                <w:rFonts w:cstheme="minorHAnsi"/>
                <w:bCs/>
                <w:color w:val="000000" w:themeColor="text1"/>
              </w:rPr>
            </w:pPr>
            <m:oMathPara>
              <m:oMath>
                <m:nary>
                  <m:naryPr>
                    <m:chr m:val="∑"/>
                    <m:limLoc m:val="subSup"/>
                    <m:supHide m:val="1"/>
                    <m:ctrlPr>
                      <w:rPr>
                        <w:rFonts w:ascii="Cambria Math" w:hAnsi="Cambria Math" w:cstheme="minorHAnsi"/>
                        <w:bCs/>
                        <w:i/>
                        <w:color w:val="000000" w:themeColor="text1"/>
                        <w:sz w:val="21"/>
                        <w:szCs w:val="21"/>
                      </w:rPr>
                    </m:ctrlPr>
                  </m:naryPr>
                  <m:sub>
                    <m:r>
                      <w:rPr>
                        <w:rFonts w:ascii="Cambria Math" w:hAnsi="Cambria Math" w:cstheme="minorHAnsi"/>
                        <w:color w:val="000000" w:themeColor="text1"/>
                        <w:sz w:val="21"/>
                        <w:szCs w:val="21"/>
                      </w:rPr>
                      <m:t>i</m:t>
                    </m:r>
                  </m:sub>
                  <m:sup/>
                  <m:e>
                    <m:nary>
                      <m:naryPr>
                        <m:chr m:val="∑"/>
                        <m:limLoc m:val="subSup"/>
                        <m:supHide m:val="1"/>
                        <m:ctrlPr>
                          <w:rPr>
                            <w:rFonts w:ascii="Cambria Math" w:hAnsi="Cambria Math" w:cstheme="minorHAnsi"/>
                            <w:bCs/>
                            <w:i/>
                            <w:color w:val="000000" w:themeColor="text1"/>
                            <w:sz w:val="21"/>
                            <w:szCs w:val="21"/>
                          </w:rPr>
                        </m:ctrlPr>
                      </m:naryPr>
                      <m:sub>
                        <m:r>
                          <w:rPr>
                            <w:rFonts w:ascii="Cambria Math" w:hAnsi="Cambria Math" w:cstheme="minorHAnsi"/>
                            <w:color w:val="000000" w:themeColor="text1"/>
                            <w:sz w:val="21"/>
                            <w:szCs w:val="21"/>
                          </w:rPr>
                          <m:t>j</m:t>
                        </m:r>
                      </m:sub>
                      <m:sup/>
                      <m:e>
                        <m:r>
                          <w:rPr>
                            <w:rFonts w:ascii="Cambria Math" w:hAnsi="Cambria Math" w:cstheme="minorHAnsi"/>
                            <w:color w:val="000000" w:themeColor="text1"/>
                            <w:sz w:val="21"/>
                            <w:szCs w:val="21"/>
                          </w:rPr>
                          <m:t xml:space="preserve">Quantity of products </m:t>
                        </m:r>
                        <m:r>
                          <m:rPr>
                            <m:sty m:val="bi"/>
                          </m:rPr>
                          <w:rPr>
                            <w:rFonts w:ascii="Cambria Math" w:hAnsi="Cambria Math" w:cstheme="minorHAnsi"/>
                            <w:color w:val="000000" w:themeColor="text1"/>
                            <w:sz w:val="21"/>
                            <w:szCs w:val="21"/>
                          </w:rPr>
                          <m:t xml:space="preserve">i </m:t>
                        </m:r>
                        <m:r>
                          <w:rPr>
                            <w:rFonts w:ascii="Cambria Math" w:hAnsi="Cambria Math" w:cstheme="minorHAnsi"/>
                            <w:color w:val="000000" w:themeColor="text1"/>
                            <w:sz w:val="21"/>
                            <w:szCs w:val="21"/>
                          </w:rPr>
                          <m:t>bought</m:t>
                        </m:r>
                      </m:e>
                    </m:nary>
                  </m:e>
                </m:nary>
                <m:r>
                  <w:rPr>
                    <w:rFonts w:ascii="Cambria Math" w:hAnsi="Cambria Math" w:cstheme="minorHAnsi"/>
                    <w:color w:val="000000" w:themeColor="text1"/>
                    <w:sz w:val="21"/>
                    <w:szCs w:val="21"/>
                  </w:rPr>
                  <m:t xml:space="preserve">×Mass of material </m:t>
                </m:r>
                <m:r>
                  <m:rPr>
                    <m:sty m:val="bi"/>
                  </m:rPr>
                  <w:rPr>
                    <w:rFonts w:ascii="Cambria Math" w:hAnsi="Cambria Math" w:cstheme="minorHAnsi"/>
                    <w:color w:val="000000" w:themeColor="text1"/>
                    <w:sz w:val="21"/>
                    <w:szCs w:val="21"/>
                  </w:rPr>
                  <m:t>j</m:t>
                </m:r>
                <m:r>
                  <w:rPr>
                    <w:rFonts w:ascii="Cambria Math" w:hAnsi="Cambria Math" w:cstheme="minorHAnsi"/>
                    <w:color w:val="000000" w:themeColor="text1"/>
                    <w:sz w:val="21"/>
                    <w:szCs w:val="21"/>
                  </w:rPr>
                  <m:t xml:space="preserve"> in product </m:t>
                </m:r>
                <m:r>
                  <m:rPr>
                    <m:sty m:val="bi"/>
                  </m:rPr>
                  <w:rPr>
                    <w:rFonts w:ascii="Cambria Math" w:hAnsi="Cambria Math" w:cstheme="minorHAnsi"/>
                    <w:color w:val="000000" w:themeColor="text1"/>
                    <w:sz w:val="21"/>
                    <w:szCs w:val="21"/>
                  </w:rPr>
                  <m:t>i</m:t>
                </m:r>
                <m:r>
                  <w:rPr>
                    <w:rFonts w:ascii="Cambria Math" w:hAnsi="Cambria Math" w:cstheme="minorHAnsi"/>
                    <w:color w:val="000000" w:themeColor="text1"/>
                    <w:sz w:val="21"/>
                    <w:szCs w:val="21"/>
                  </w:rPr>
                  <m:t>×material j EF / 1000</m:t>
                </m:r>
              </m:oMath>
            </m:oMathPara>
          </w:p>
        </w:tc>
      </w:tr>
    </w:tbl>
    <w:p w14:paraId="510D64D5" w14:textId="77777777" w:rsidR="000D0904" w:rsidRPr="00410552" w:rsidRDefault="000D0904" w:rsidP="00410552">
      <w:pPr>
        <w:rPr>
          <w:rFonts w:cstheme="minorHAnsi"/>
        </w:rPr>
      </w:pPr>
    </w:p>
    <w:p w14:paraId="09E21CBE" w14:textId="77777777" w:rsidR="000D0904" w:rsidRPr="00410552" w:rsidRDefault="000D0904" w:rsidP="00410552">
      <w:pPr>
        <w:rPr>
          <w:rFonts w:cstheme="minorHAnsi"/>
        </w:rPr>
      </w:pPr>
      <w:r w:rsidRPr="00410552">
        <w:rPr>
          <w:rFonts w:cstheme="minorHAnsi"/>
        </w:rPr>
        <w:lastRenderedPageBreak/>
        <w:t>Emissions from other purchased products for which a known material mass breakdown is not available are estimated based on total mass or number of units purchased:</w:t>
      </w:r>
    </w:p>
    <w:tbl>
      <w:tblPr>
        <w:tblStyle w:val="TableGrid"/>
        <w:tblW w:w="0" w:type="auto"/>
        <w:jc w:val="center"/>
        <w:tblLook w:val="04A0" w:firstRow="1" w:lastRow="0" w:firstColumn="1" w:lastColumn="0" w:noHBand="0" w:noVBand="1"/>
      </w:tblPr>
      <w:tblGrid>
        <w:gridCol w:w="9016"/>
      </w:tblGrid>
      <w:tr w:rsidR="000D0904" w:rsidRPr="00410552" w14:paraId="3BFD222B" w14:textId="77777777" w:rsidTr="00410552">
        <w:trPr>
          <w:trHeight w:val="1020"/>
          <w:jc w:val="center"/>
        </w:trPr>
        <w:tc>
          <w:tcPr>
            <w:tcW w:w="9016" w:type="dxa"/>
            <w:vAlign w:val="center"/>
          </w:tcPr>
          <w:p w14:paraId="427564F0" w14:textId="77777777" w:rsidR="000D0904" w:rsidRPr="00410552" w:rsidRDefault="000D0904" w:rsidP="00410552">
            <w:pPr>
              <w:rPr>
                <w:rFonts w:cstheme="minorHAnsi"/>
                <w:b/>
                <w:color w:val="000000" w:themeColor="text1"/>
              </w:rPr>
            </w:pPr>
          </w:p>
          <w:p w14:paraId="2CAE22B5" w14:textId="77777777" w:rsidR="000D0904" w:rsidRPr="00410552" w:rsidRDefault="000D0904" w:rsidP="00410552">
            <w:pPr>
              <w:rPr>
                <w:rFonts w:cstheme="minorHAnsi"/>
                <w:bCs/>
                <w:color w:val="000000" w:themeColor="text1"/>
              </w:rPr>
            </w:pPr>
            <w:r w:rsidRPr="00410552">
              <w:rPr>
                <w:rFonts w:cstheme="minorHAnsi"/>
                <w:b/>
                <w:color w:val="000000" w:themeColor="text1"/>
              </w:rPr>
              <w:t>Emissions from subcategory A (tCO</w:t>
            </w:r>
            <w:r w:rsidRPr="00410552">
              <w:rPr>
                <w:rFonts w:cstheme="minorHAnsi"/>
                <w:b/>
                <w:color w:val="000000" w:themeColor="text1"/>
                <w:vertAlign w:val="subscript"/>
              </w:rPr>
              <w:t>2</w:t>
            </w:r>
            <w:r w:rsidRPr="00410552">
              <w:rPr>
                <w:rFonts w:cstheme="minorHAnsi"/>
                <w:b/>
                <w:color w:val="000000" w:themeColor="text1"/>
              </w:rPr>
              <w:t>e) =</w:t>
            </w:r>
          </w:p>
          <w:p w14:paraId="2F76333A" w14:textId="77777777" w:rsidR="000D0904" w:rsidRPr="00410552" w:rsidRDefault="000D0904" w:rsidP="00410552">
            <w:pPr>
              <w:rPr>
                <w:rFonts w:cstheme="minorHAnsi"/>
                <w:color w:val="000000" w:themeColor="text1"/>
              </w:rPr>
            </w:pPr>
            <w:r w:rsidRPr="00410552">
              <w:rPr>
                <w:rFonts w:cstheme="minorHAnsi"/>
                <w:color w:val="000000" w:themeColor="text1"/>
              </w:rPr>
              <w:t>Purchases on subcategory A (kg) * EF for subcategory A (kgCO</w:t>
            </w:r>
            <w:r w:rsidRPr="00410552">
              <w:rPr>
                <w:rFonts w:cstheme="minorHAnsi"/>
                <w:color w:val="000000" w:themeColor="text1"/>
                <w:vertAlign w:val="subscript"/>
              </w:rPr>
              <w:t>2</w:t>
            </w:r>
            <w:r w:rsidRPr="00410552">
              <w:rPr>
                <w:rFonts w:cstheme="minorHAnsi"/>
                <w:color w:val="000000" w:themeColor="text1"/>
              </w:rPr>
              <w:t>e/kg) / 1000</w:t>
            </w:r>
          </w:p>
          <w:p w14:paraId="6497F7C2" w14:textId="77777777" w:rsidR="000D0904" w:rsidRPr="00410552" w:rsidRDefault="000D0904" w:rsidP="00410552">
            <w:pPr>
              <w:rPr>
                <w:rFonts w:cstheme="minorHAnsi"/>
                <w:bCs/>
                <w:color w:val="000000" w:themeColor="text1"/>
              </w:rPr>
            </w:pPr>
          </w:p>
          <w:p w14:paraId="3508B674" w14:textId="77777777" w:rsidR="000D0904" w:rsidRPr="00410552" w:rsidRDefault="000D0904" w:rsidP="00410552">
            <w:pPr>
              <w:rPr>
                <w:rFonts w:cstheme="minorHAnsi"/>
                <w:b/>
                <w:color w:val="000000" w:themeColor="text1"/>
                <w:u w:val="single"/>
              </w:rPr>
            </w:pPr>
            <w:r w:rsidRPr="00410552">
              <w:rPr>
                <w:rFonts w:cstheme="minorHAnsi"/>
                <w:b/>
                <w:color w:val="000000" w:themeColor="text1"/>
                <w:u w:val="single"/>
              </w:rPr>
              <w:t>OR</w:t>
            </w:r>
          </w:p>
          <w:p w14:paraId="2A4C45FA" w14:textId="77777777" w:rsidR="000D0904" w:rsidRPr="00410552" w:rsidRDefault="000D0904" w:rsidP="00410552">
            <w:pPr>
              <w:rPr>
                <w:rFonts w:cstheme="minorHAnsi"/>
                <w:bCs/>
                <w:color w:val="000000" w:themeColor="text1"/>
              </w:rPr>
            </w:pPr>
          </w:p>
          <w:p w14:paraId="4B254663" w14:textId="77777777" w:rsidR="000D0904" w:rsidRPr="00410552" w:rsidRDefault="000D0904" w:rsidP="00410552">
            <w:pPr>
              <w:rPr>
                <w:rFonts w:cstheme="minorHAnsi"/>
                <w:bCs/>
                <w:color w:val="000000" w:themeColor="text1"/>
              </w:rPr>
            </w:pPr>
            <w:r w:rsidRPr="00410552">
              <w:rPr>
                <w:rFonts w:cstheme="minorHAnsi"/>
                <w:b/>
                <w:color w:val="000000" w:themeColor="text1"/>
              </w:rPr>
              <w:t>Emissions from subcategory A (tCO</w:t>
            </w:r>
            <w:r w:rsidRPr="00410552">
              <w:rPr>
                <w:rFonts w:cstheme="minorHAnsi"/>
                <w:b/>
                <w:color w:val="000000" w:themeColor="text1"/>
                <w:vertAlign w:val="subscript"/>
              </w:rPr>
              <w:t>2</w:t>
            </w:r>
            <w:r w:rsidRPr="00410552">
              <w:rPr>
                <w:rFonts w:cstheme="minorHAnsi"/>
                <w:b/>
                <w:color w:val="000000" w:themeColor="text1"/>
              </w:rPr>
              <w:t>e) =</w:t>
            </w:r>
          </w:p>
          <w:p w14:paraId="700A1123" w14:textId="77777777" w:rsidR="000D0904" w:rsidRPr="00410552" w:rsidRDefault="000D0904" w:rsidP="00410552">
            <w:pPr>
              <w:rPr>
                <w:rFonts w:cstheme="minorHAnsi"/>
                <w:color w:val="000000" w:themeColor="text1"/>
              </w:rPr>
            </w:pPr>
            <w:r w:rsidRPr="00410552">
              <w:rPr>
                <w:rFonts w:cstheme="minorHAnsi"/>
                <w:color w:val="000000" w:themeColor="text1"/>
              </w:rPr>
              <w:t>Purchases on subcategory A (units) * EF for subcategory A (kgCO</w:t>
            </w:r>
            <w:r w:rsidRPr="00410552">
              <w:rPr>
                <w:rFonts w:cstheme="minorHAnsi"/>
                <w:color w:val="000000" w:themeColor="text1"/>
                <w:vertAlign w:val="subscript"/>
              </w:rPr>
              <w:t>2</w:t>
            </w:r>
            <w:r w:rsidRPr="00410552">
              <w:rPr>
                <w:rFonts w:cstheme="minorHAnsi"/>
                <w:color w:val="000000" w:themeColor="text1"/>
              </w:rPr>
              <w:t>e/unit) / 1000</w:t>
            </w:r>
          </w:p>
          <w:p w14:paraId="4D406F5D" w14:textId="77777777" w:rsidR="000D0904" w:rsidRPr="00410552" w:rsidRDefault="000D0904" w:rsidP="00410552">
            <w:pPr>
              <w:rPr>
                <w:rFonts w:cstheme="minorHAnsi"/>
                <w:bCs/>
                <w:color w:val="000000" w:themeColor="text1"/>
              </w:rPr>
            </w:pPr>
          </w:p>
        </w:tc>
      </w:tr>
    </w:tbl>
    <w:p w14:paraId="7914AE39" w14:textId="77777777" w:rsidR="000D0904" w:rsidRPr="00410552" w:rsidRDefault="000D0904" w:rsidP="00410552">
      <w:pPr>
        <w:rPr>
          <w:rFonts w:cstheme="minorHAnsi"/>
        </w:rPr>
      </w:pPr>
    </w:p>
    <w:p w14:paraId="296CC269" w14:textId="77777777" w:rsidR="000D0904" w:rsidRPr="00410552" w:rsidRDefault="000D0904" w:rsidP="00410552">
      <w:pPr>
        <w:rPr>
          <w:rFonts w:cstheme="minorHAnsi"/>
        </w:rPr>
      </w:pPr>
      <w:r w:rsidRPr="00410552">
        <w:rPr>
          <w:rFonts w:cstheme="minorHAnsi"/>
        </w:rPr>
        <w:t xml:space="preserve">In this approach, spend-based EF are used for all services. For goods, a </w:t>
      </w:r>
      <w:r w:rsidRPr="00410552">
        <w:rPr>
          <w:rFonts w:eastAsia="Century Gothic" w:cstheme="minorHAnsi"/>
        </w:rPr>
        <w:t>spend-based approach</w:t>
      </w:r>
      <w:r w:rsidRPr="00410552">
        <w:rPr>
          <w:rFonts w:cstheme="minorHAnsi"/>
        </w:rPr>
        <w:t xml:space="preserve"> is allowed only if a very specific spend-based EF is identified. In both cases, the following equation is applicable:</w:t>
      </w:r>
    </w:p>
    <w:tbl>
      <w:tblPr>
        <w:tblStyle w:val="TableGrid"/>
        <w:tblW w:w="0" w:type="auto"/>
        <w:jc w:val="center"/>
        <w:tblLook w:val="04A0" w:firstRow="1" w:lastRow="0" w:firstColumn="1" w:lastColumn="0" w:noHBand="0" w:noVBand="1"/>
      </w:tblPr>
      <w:tblGrid>
        <w:gridCol w:w="9056"/>
      </w:tblGrid>
      <w:tr w:rsidR="000D0904" w:rsidRPr="00410552" w14:paraId="384AB619" w14:textId="77777777" w:rsidTr="008F2CEC">
        <w:trPr>
          <w:trHeight w:val="1020"/>
          <w:jc w:val="center"/>
        </w:trPr>
        <w:tc>
          <w:tcPr>
            <w:tcW w:w="9243" w:type="dxa"/>
            <w:vAlign w:val="center"/>
          </w:tcPr>
          <w:p w14:paraId="4C6AF9CE" w14:textId="77777777" w:rsidR="000D0904" w:rsidRPr="00410552" w:rsidRDefault="000D0904" w:rsidP="00410552">
            <w:pPr>
              <w:rPr>
                <w:rFonts w:cstheme="minorHAnsi"/>
                <w:b/>
                <w:color w:val="000000" w:themeColor="text1"/>
              </w:rPr>
            </w:pPr>
            <w:r w:rsidRPr="00410552">
              <w:rPr>
                <w:rFonts w:cstheme="minorHAnsi"/>
                <w:b/>
                <w:color w:val="000000" w:themeColor="text1"/>
              </w:rPr>
              <w:t>Emissions from subcategory A (tCO</w:t>
            </w:r>
            <w:r w:rsidRPr="00410552">
              <w:rPr>
                <w:rFonts w:cstheme="minorHAnsi"/>
                <w:b/>
                <w:color w:val="000000" w:themeColor="text1"/>
                <w:vertAlign w:val="subscript"/>
              </w:rPr>
              <w:t>2</w:t>
            </w:r>
            <w:r w:rsidRPr="00410552">
              <w:rPr>
                <w:rFonts w:cstheme="minorHAnsi"/>
                <w:b/>
                <w:color w:val="000000" w:themeColor="text1"/>
              </w:rPr>
              <w:t>e) =</w:t>
            </w:r>
          </w:p>
          <w:p w14:paraId="3EFE2E80" w14:textId="77777777" w:rsidR="000D0904" w:rsidRPr="00410552" w:rsidRDefault="000D0904" w:rsidP="00410552">
            <w:pPr>
              <w:rPr>
                <w:rFonts w:cstheme="minorHAnsi"/>
                <w:color w:val="000000" w:themeColor="text1"/>
              </w:rPr>
            </w:pPr>
            <w:r w:rsidRPr="00410552">
              <w:rPr>
                <w:rFonts w:cstheme="minorHAnsi"/>
                <w:color w:val="000000" w:themeColor="text1"/>
              </w:rPr>
              <w:t>Expenses on subcategory A (k$) * EF for subcategory A (kgCO</w:t>
            </w:r>
            <w:r w:rsidRPr="00410552">
              <w:rPr>
                <w:rFonts w:cstheme="minorHAnsi"/>
                <w:color w:val="000000" w:themeColor="text1"/>
                <w:vertAlign w:val="subscript"/>
              </w:rPr>
              <w:t>2</w:t>
            </w:r>
            <w:r w:rsidRPr="00410552">
              <w:rPr>
                <w:rFonts w:cstheme="minorHAnsi"/>
                <w:color w:val="000000" w:themeColor="text1"/>
              </w:rPr>
              <w:t>e/k$) / 1000</w:t>
            </w:r>
          </w:p>
        </w:tc>
      </w:tr>
    </w:tbl>
    <w:p w14:paraId="2538AF81" w14:textId="77777777" w:rsidR="000D0904" w:rsidRPr="00410552" w:rsidRDefault="000D0904" w:rsidP="00410552">
      <w:pPr>
        <w:rPr>
          <w:rFonts w:cstheme="minorHAnsi"/>
        </w:rPr>
      </w:pPr>
    </w:p>
    <w:p w14:paraId="0AB1BA37" w14:textId="77777777" w:rsidR="000D0904" w:rsidRDefault="000D0904">
      <w:pPr>
        <w:jc w:val="left"/>
        <w:rPr>
          <w:rFonts w:cstheme="minorHAnsi"/>
        </w:rPr>
      </w:pPr>
      <w:r>
        <w:rPr>
          <w:rFonts w:cstheme="minorHAnsi"/>
        </w:rPr>
        <w:br w:type="page"/>
      </w:r>
    </w:p>
    <w:p w14:paraId="5F4174FE" w14:textId="77777777" w:rsidR="000D0904" w:rsidRPr="00F603A2" w:rsidRDefault="000D0904" w:rsidP="008F2CEC">
      <w:pPr>
        <w:pStyle w:val="Heading1"/>
      </w:pPr>
      <w:bookmarkStart w:id="60" w:name="_Ref32494723"/>
      <w:bookmarkStart w:id="61" w:name="_Toc32606389"/>
      <w:bookmarkStart w:id="62" w:name="_Toc80383990"/>
      <w:r>
        <w:lastRenderedPageBreak/>
        <w:t xml:space="preserve">List of subcategories and emissions </w:t>
      </w:r>
      <w:r w:rsidRPr="008F2CEC">
        <w:t>factors</w:t>
      </w:r>
      <w:bookmarkEnd w:id="60"/>
      <w:bookmarkEnd w:id="61"/>
      <w:bookmarkEnd w:id="62"/>
    </w:p>
    <w:p w14:paraId="6D322A22" w14:textId="77777777" w:rsidR="000D0904" w:rsidRDefault="000D0904" w:rsidP="008F2CEC">
      <w:pPr>
        <w:pStyle w:val="Heading2"/>
      </w:pPr>
      <w:bookmarkStart w:id="63" w:name="_Toc32606390"/>
      <w:bookmarkStart w:id="64" w:name="_Toc80383991"/>
      <w:r>
        <w:t xml:space="preserve">General </w:t>
      </w:r>
      <w:r w:rsidRPr="008F2CEC">
        <w:t>considerations</w:t>
      </w:r>
      <w:bookmarkEnd w:id="63"/>
      <w:bookmarkEnd w:id="64"/>
    </w:p>
    <w:p w14:paraId="38874FD7" w14:textId="77777777" w:rsidR="000D0904" w:rsidRDefault="000D0904" w:rsidP="008F2CEC">
      <w:r w:rsidRPr="6405A87D">
        <w:t>The purpose of this section is to detail the nomenclature for all purchases covered by the methodology. Indeed, the different types of purchases are classified in 3 levels: group, category and subcategory.</w:t>
      </w:r>
    </w:p>
    <w:p w14:paraId="3A0EBDC1" w14:textId="77777777" w:rsidR="000D0904" w:rsidRDefault="000D0904" w:rsidP="008F2CEC">
      <w:r>
        <w:t>Each product subcategory is associated to a product proxy selected from one of the databases. The matching proxy’s description can be found under the column “EF Proxy” and the corresponding database under the column “database.”</w:t>
      </w:r>
    </w:p>
    <w:p w14:paraId="62925600" w14:textId="77777777" w:rsidR="000D0904" w:rsidRDefault="000D0904" w:rsidP="008F2CEC">
      <w:r w:rsidRPr="264A6CD1">
        <w:t>Most EF used in the spend-based approach originate from either the Carnegie-Mellon</w:t>
      </w:r>
      <w:r w:rsidRPr="264A6CD1">
        <w:rPr>
          <w:vertAlign w:val="superscript"/>
        </w:rPr>
        <w:t>8</w:t>
      </w:r>
      <w:r w:rsidRPr="264A6CD1">
        <w:t>, the DoD</w:t>
      </w:r>
      <w:r w:rsidRPr="264A6CD1">
        <w:rPr>
          <w:vertAlign w:val="superscript"/>
        </w:rPr>
        <w:t xml:space="preserve">7 </w:t>
      </w:r>
      <w:r w:rsidRPr="264A6CD1">
        <w:t xml:space="preserve"> or the USEEIO database</w:t>
      </w:r>
      <w:r w:rsidRPr="264A6CD1">
        <w:rPr>
          <w:vertAlign w:val="superscript"/>
        </w:rPr>
        <w:t>9</w:t>
      </w:r>
      <w:r w:rsidRPr="264A6CD1">
        <w:t>.  In the mass-based approach, most EF were taken from ADEME Base Impacts</w:t>
      </w:r>
      <w:r w:rsidRPr="264A6CD1">
        <w:rPr>
          <w:vertAlign w:val="superscript"/>
        </w:rPr>
        <w:t>11</w:t>
      </w:r>
      <w:r w:rsidRPr="264A6CD1">
        <w:t>.</w:t>
      </w:r>
    </w:p>
    <w:p w14:paraId="22FA2361" w14:textId="43AD42EF" w:rsidR="000D0904" w:rsidRDefault="000D0904" w:rsidP="008F2CEC">
      <w:r w:rsidRPr="0059191B">
        <w:t xml:space="preserve">The classification is based upon </w:t>
      </w:r>
      <w:r w:rsidR="0001726B">
        <w:t>North American Industry Classification System (</w:t>
      </w:r>
      <w:r w:rsidRPr="0059191B">
        <w:t>NAICS</w:t>
      </w:r>
      <w:r w:rsidR="0001726B">
        <w:t>)</w:t>
      </w:r>
      <w:r w:rsidRPr="0059191B">
        <w:t xml:space="preserve"> standard which classifies business activities and </w:t>
      </w:r>
      <w:r>
        <w:t>gathers</w:t>
      </w:r>
      <w:r w:rsidRPr="0059191B">
        <w:t xml:space="preserve"> them according to </w:t>
      </w:r>
      <w:r>
        <w:t xml:space="preserve">the </w:t>
      </w:r>
      <w:r w:rsidRPr="0059191B">
        <w:t xml:space="preserve">similarity </w:t>
      </w:r>
      <w:r>
        <w:t xml:space="preserve">of </w:t>
      </w:r>
      <w:r w:rsidRPr="0059191B">
        <w:t>the processes used to produce goods or services.</w:t>
      </w:r>
    </w:p>
    <w:p w14:paraId="712C10DC" w14:textId="77777777" w:rsidR="000D0904" w:rsidRDefault="000D0904" w:rsidP="008F2CEC">
      <w:pPr>
        <w:pStyle w:val="Heading2"/>
      </w:pPr>
      <w:bookmarkStart w:id="65" w:name="_Toc19220160"/>
      <w:bookmarkStart w:id="66" w:name="_Toc19220563"/>
      <w:bookmarkStart w:id="67" w:name="_Toc32606391"/>
      <w:bookmarkStart w:id="68" w:name="_Toc80383992"/>
      <w:r w:rsidRPr="008F2CEC">
        <w:t>Assembly</w:t>
      </w:r>
      <w:r>
        <w:t xml:space="preserve"> and structural components group</w:t>
      </w:r>
      <w:bookmarkEnd w:id="65"/>
      <w:bookmarkEnd w:id="66"/>
      <w:bookmarkEnd w:id="67"/>
      <w:bookmarkEnd w:id="68"/>
    </w:p>
    <w:p w14:paraId="428FB2D8" w14:textId="77777777" w:rsidR="000D0904" w:rsidRDefault="000D0904" w:rsidP="008F2CEC">
      <w:r w:rsidRPr="004D2978">
        <w:t xml:space="preserve">This </w:t>
      </w:r>
      <w:r>
        <w:t>group</w:t>
      </w:r>
      <w:r w:rsidRPr="004D2978">
        <w:t xml:space="preserve"> includes all assembly and structural components, whether metallic or no</w:t>
      </w:r>
      <w:r>
        <w:t>n-metallic</w:t>
      </w:r>
      <w:r w:rsidRPr="004D2978">
        <w:t xml:space="preserve"> </w:t>
      </w:r>
      <w:r>
        <w:t xml:space="preserve">(i.e., </w:t>
      </w:r>
      <w:r w:rsidRPr="004D2978">
        <w:t>fuselage, wing, landing gear, breaks, nacelles, engine housing, stabilizers, etc.</w:t>
      </w:r>
      <w:r>
        <w:t>).</w:t>
      </w:r>
    </w:p>
    <w:p w14:paraId="1DCCEA1A" w14:textId="77777777" w:rsidR="000D0904" w:rsidRDefault="000D0904" w:rsidP="008F2CEC">
      <w:r>
        <w:t>This group is composed of 2 categories:</w:t>
      </w:r>
    </w:p>
    <w:p w14:paraId="593DB4EC" w14:textId="77777777" w:rsidR="000D0904" w:rsidRDefault="000D0904" w:rsidP="00500BD1">
      <w:pPr>
        <w:pStyle w:val="ListParagraph"/>
        <w:numPr>
          <w:ilvl w:val="0"/>
          <w:numId w:val="9"/>
        </w:numPr>
      </w:pPr>
      <w:r>
        <w:t>M</w:t>
      </w:r>
      <w:r w:rsidRPr="00A5333F">
        <w:t xml:space="preserve">etallic </w:t>
      </w:r>
      <w:r>
        <w:t xml:space="preserve">assembly and structural </w:t>
      </w:r>
      <w:r w:rsidRPr="00A5333F">
        <w:t>components</w:t>
      </w:r>
      <w:r>
        <w:t>;</w:t>
      </w:r>
    </w:p>
    <w:p w14:paraId="2F529488" w14:textId="77777777" w:rsidR="000D0904" w:rsidRDefault="000D0904" w:rsidP="00500BD1">
      <w:pPr>
        <w:pStyle w:val="ListParagraph"/>
        <w:numPr>
          <w:ilvl w:val="0"/>
          <w:numId w:val="9"/>
        </w:numPr>
      </w:pPr>
      <w:r w:rsidRPr="0059191B">
        <w:t xml:space="preserve">Non-metallic </w:t>
      </w:r>
      <w:r>
        <w:t xml:space="preserve">assembly and structural </w:t>
      </w:r>
      <w:r w:rsidRPr="0059191B">
        <w:t>components</w:t>
      </w:r>
      <w:r>
        <w:t>.</w:t>
      </w:r>
    </w:p>
    <w:p w14:paraId="0E18F43C" w14:textId="77777777" w:rsidR="000D0904" w:rsidRDefault="000D0904" w:rsidP="008F2CEC">
      <w:pPr>
        <w:sectPr w:rsidR="000D0904" w:rsidSect="008F2CEC">
          <w:headerReference w:type="default" r:id="rId20"/>
          <w:footerReference w:type="default" r:id="rId21"/>
          <w:endnotePr>
            <w:numFmt w:val="decimal"/>
          </w:endnotePr>
          <w:pgSz w:w="11900" w:h="16840"/>
          <w:pgMar w:top="1417" w:right="1417" w:bottom="1417" w:left="1417" w:header="708" w:footer="708" w:gutter="0"/>
          <w:cols w:space="708"/>
          <w:docGrid w:linePitch="360"/>
        </w:sectPr>
      </w:pPr>
    </w:p>
    <w:p w14:paraId="6E5E5891" w14:textId="77777777" w:rsidR="000D0904" w:rsidRDefault="000D0904" w:rsidP="008F2CEC">
      <w:pPr>
        <w:pStyle w:val="Heading3"/>
      </w:pPr>
      <w:bookmarkStart w:id="69" w:name="_Toc31277863"/>
      <w:bookmarkEnd w:id="69"/>
      <w:r>
        <w:lastRenderedPageBreak/>
        <w:t xml:space="preserve"> </w:t>
      </w:r>
      <w:bookmarkStart w:id="70" w:name="_Toc32606392"/>
      <w:bookmarkStart w:id="71" w:name="_Toc80383993"/>
      <w:r>
        <w:t xml:space="preserve">Metallic </w:t>
      </w:r>
      <w:r w:rsidRPr="00D3511A">
        <w:t xml:space="preserve">assembly and structural </w:t>
      </w:r>
      <w:r>
        <w:t>components category breakdown</w:t>
      </w:r>
      <w:bookmarkEnd w:id="70"/>
      <w:bookmarkEnd w:id="71"/>
    </w:p>
    <w:p w14:paraId="3478AA6A" w14:textId="77777777" w:rsidR="000D0904" w:rsidRDefault="000D0904" w:rsidP="008F2CEC"/>
    <w:p w14:paraId="142E622D" w14:textId="77777777" w:rsidR="000D0904" w:rsidRDefault="000D0904" w:rsidP="008F2CEC">
      <w:r w:rsidRPr="00A90103">
        <w:rPr>
          <w:noProof/>
        </w:rPr>
        <w:drawing>
          <wp:inline distT="0" distB="0" distL="0" distR="0" wp14:anchorId="27BF34AF" wp14:editId="6D54E85A">
            <wp:extent cx="8893810" cy="3563620"/>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3810" cy="3563620"/>
                    </a:xfrm>
                    <a:prstGeom prst="rect">
                      <a:avLst/>
                    </a:prstGeom>
                  </pic:spPr>
                </pic:pic>
              </a:graphicData>
            </a:graphic>
          </wp:inline>
        </w:drawing>
      </w:r>
    </w:p>
    <w:p w14:paraId="52791EA1" w14:textId="77777777" w:rsidR="000D0904" w:rsidRDefault="000D0904" w:rsidP="008F2CEC">
      <w:r w:rsidRPr="00A90103">
        <w:rPr>
          <w:noProof/>
        </w:rPr>
        <w:lastRenderedPageBreak/>
        <w:drawing>
          <wp:inline distT="0" distB="0" distL="0" distR="0" wp14:anchorId="6D62A92C" wp14:editId="7D00ED26">
            <wp:extent cx="8893810" cy="3563620"/>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3810" cy="3563620"/>
                    </a:xfrm>
                    <a:prstGeom prst="rect">
                      <a:avLst/>
                    </a:prstGeom>
                  </pic:spPr>
                </pic:pic>
              </a:graphicData>
            </a:graphic>
          </wp:inline>
        </w:drawing>
      </w:r>
    </w:p>
    <w:p w14:paraId="0B98EEDE" w14:textId="77777777" w:rsidR="000D0904" w:rsidRDefault="000D0904" w:rsidP="008F2CEC"/>
    <w:p w14:paraId="05106F1A" w14:textId="77777777" w:rsidR="000D0904" w:rsidRDefault="000D0904" w:rsidP="008F2CEC"/>
    <w:p w14:paraId="6282F19D" w14:textId="77777777" w:rsidR="000D0904" w:rsidRDefault="000D0904" w:rsidP="008F2CEC"/>
    <w:p w14:paraId="547C0494" w14:textId="77777777" w:rsidR="000D0904" w:rsidRDefault="000D0904" w:rsidP="008F2CEC">
      <w:pPr>
        <w:rPr>
          <w:rFonts w:asciiTheme="majorHAnsi" w:eastAsiaTheme="majorEastAsia" w:hAnsiTheme="majorHAnsi" w:cstheme="majorBidi"/>
          <w:color w:val="C0504D" w:themeColor="accent2"/>
          <w:szCs w:val="28"/>
        </w:rPr>
      </w:pPr>
      <w:r>
        <w:br w:type="page"/>
      </w:r>
    </w:p>
    <w:p w14:paraId="34C874DD" w14:textId="77777777" w:rsidR="000D0904" w:rsidRDefault="000D0904" w:rsidP="008F2CEC">
      <w:pPr>
        <w:pStyle w:val="Heading3"/>
      </w:pPr>
      <w:bookmarkStart w:id="72" w:name="_Toc32606393"/>
      <w:bookmarkStart w:id="73" w:name="_Toc80383994"/>
      <w:r>
        <w:lastRenderedPageBreak/>
        <w:t xml:space="preserve">Non-metallic </w:t>
      </w:r>
      <w:r w:rsidRPr="00E46E8D">
        <w:t xml:space="preserve">assembly and structural </w:t>
      </w:r>
      <w:r>
        <w:t>components category breakdown</w:t>
      </w:r>
      <w:bookmarkEnd w:id="72"/>
      <w:bookmarkEnd w:id="73"/>
    </w:p>
    <w:p w14:paraId="093806A0" w14:textId="77777777" w:rsidR="000D0904" w:rsidRDefault="000D0904" w:rsidP="008F2CEC"/>
    <w:p w14:paraId="4562CE6A" w14:textId="77777777" w:rsidR="000D0904" w:rsidRPr="00EE64D6" w:rsidRDefault="000D0904" w:rsidP="008F2CEC">
      <w:pPr>
        <w:sectPr w:rsidR="000D0904" w:rsidRPr="00EE64D6" w:rsidSect="008F2CEC">
          <w:endnotePr>
            <w:numFmt w:val="decimal"/>
          </w:endnotePr>
          <w:pgSz w:w="16840" w:h="11900" w:orient="landscape"/>
          <w:pgMar w:top="1417" w:right="1417" w:bottom="567" w:left="1417" w:header="708" w:footer="708" w:gutter="0"/>
          <w:cols w:space="708"/>
          <w:docGrid w:linePitch="360"/>
        </w:sectPr>
      </w:pPr>
      <w:r w:rsidRPr="009633D8">
        <w:rPr>
          <w:noProof/>
        </w:rPr>
        <w:drawing>
          <wp:inline distT="0" distB="0" distL="0" distR="0" wp14:anchorId="2796C7DD" wp14:editId="5E7E22E7">
            <wp:extent cx="8893810" cy="265811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3810" cy="2658110"/>
                    </a:xfrm>
                    <a:prstGeom prst="rect">
                      <a:avLst/>
                    </a:prstGeom>
                  </pic:spPr>
                </pic:pic>
              </a:graphicData>
            </a:graphic>
          </wp:inline>
        </w:drawing>
      </w:r>
    </w:p>
    <w:p w14:paraId="7A958B60" w14:textId="77777777" w:rsidR="000D0904" w:rsidRDefault="000D0904" w:rsidP="008F2CEC">
      <w:pPr>
        <w:pStyle w:val="Heading3"/>
      </w:pPr>
      <w:bookmarkStart w:id="74" w:name="_Toc32606394"/>
      <w:bookmarkStart w:id="75" w:name="_Toc80383995"/>
      <w:r>
        <w:lastRenderedPageBreak/>
        <w:t>Examples of products covered in the category “</w:t>
      </w:r>
      <w:r w:rsidRPr="006A5EC0">
        <w:t>Aircraft parts other than engines</w:t>
      </w:r>
      <w:r>
        <w:t>”</w:t>
      </w:r>
      <w:bookmarkEnd w:id="74"/>
      <w:bookmarkEnd w:id="75"/>
    </w:p>
    <w:p w14:paraId="5610DE08" w14:textId="77777777" w:rsidR="000D0904" w:rsidRDefault="000D0904" w:rsidP="008F2CEC">
      <w:r w:rsidRPr="000F52F8">
        <w:t xml:space="preserve">The following example demonstrates how different types of products relating to the aerospace industry may be grouped under a NAICS nomenclature.  </w:t>
      </w:r>
    </w:p>
    <w:p w14:paraId="6022B1FF" w14:textId="77777777" w:rsidR="000D0904" w:rsidRPr="00612F9C" w:rsidRDefault="000D0904" w:rsidP="008F2CEC">
      <w:pPr>
        <w:rPr>
          <w:b/>
          <w:bCs/>
          <w:i/>
        </w:rPr>
      </w:pPr>
      <w:r w:rsidRPr="00C82DFC">
        <w:t>This category</w:t>
      </w:r>
      <w:r>
        <w:t xml:space="preserve"> originally entitled</w:t>
      </w:r>
      <w:r w:rsidRPr="00C82DFC">
        <w:t xml:space="preserve"> </w:t>
      </w:r>
      <w:r w:rsidRPr="00770E55">
        <w:rPr>
          <w:b/>
          <w:i/>
        </w:rPr>
        <w:t>Other Aircraft Parts</w:t>
      </w:r>
      <w:r w:rsidRPr="00C82DFC">
        <w:t xml:space="preserve"> in the USEEIO database was renamed </w:t>
      </w:r>
      <w:r w:rsidRPr="006A5EC0">
        <w:rPr>
          <w:b/>
          <w:bCs/>
          <w:i/>
        </w:rPr>
        <w:t>Aircraft parts other than engines</w:t>
      </w:r>
      <w:r>
        <w:rPr>
          <w:b/>
          <w:bCs/>
          <w:i/>
        </w:rPr>
        <w:t xml:space="preserve"> </w:t>
      </w:r>
      <w:r w:rsidRPr="00C82DFC">
        <w:t>so that IAEG members bett</w:t>
      </w:r>
      <w:r>
        <w:t>er understand it.</w:t>
      </w:r>
    </w:p>
    <w:p w14:paraId="2E135C5A" w14:textId="77777777" w:rsidR="000D0904" w:rsidRDefault="000D0904" w:rsidP="008F2CEC"/>
    <w:tbl>
      <w:tblPr>
        <w:tblStyle w:val="LightShading-Accent1"/>
        <w:tblW w:w="0" w:type="auto"/>
        <w:tblLook w:val="04A0" w:firstRow="1" w:lastRow="0" w:firstColumn="1" w:lastColumn="0" w:noHBand="0" w:noVBand="1"/>
      </w:tblPr>
      <w:tblGrid>
        <w:gridCol w:w="2371"/>
        <w:gridCol w:w="6695"/>
      </w:tblGrid>
      <w:tr w:rsidR="000D0904" w:rsidRPr="000419D9" w14:paraId="6FAAABF0" w14:textId="77777777" w:rsidTr="008F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76923C"/>
              <w:bottom w:val="single" w:sz="4" w:space="0" w:color="76923C"/>
            </w:tcBorders>
          </w:tcPr>
          <w:p w14:paraId="37CAC4EF" w14:textId="77777777" w:rsidR="000D0904" w:rsidRPr="008F2CEC" w:rsidRDefault="000D0904" w:rsidP="008F2CEC">
            <w:pPr>
              <w:rPr>
                <w:color w:val="000000" w:themeColor="text1"/>
              </w:rPr>
            </w:pPr>
            <w:r w:rsidRPr="008F2CEC">
              <w:rPr>
                <w:color w:val="000000" w:themeColor="text1"/>
              </w:rPr>
              <w:t>NAICS number</w:t>
            </w:r>
          </w:p>
        </w:tc>
        <w:tc>
          <w:tcPr>
            <w:tcW w:w="7113" w:type="dxa"/>
            <w:tcBorders>
              <w:top w:val="single" w:sz="4" w:space="0" w:color="76923C"/>
              <w:bottom w:val="single" w:sz="4" w:space="0" w:color="76923C"/>
            </w:tcBorders>
          </w:tcPr>
          <w:p w14:paraId="78F1CF4D" w14:textId="77777777" w:rsidR="000D0904" w:rsidRPr="008F2CEC" w:rsidRDefault="000D0904" w:rsidP="008F2CEC">
            <w:pPr>
              <w:cnfStyle w:val="100000000000" w:firstRow="1" w:lastRow="0" w:firstColumn="0" w:lastColumn="0" w:oddVBand="0" w:evenVBand="0" w:oddHBand="0" w:evenHBand="0" w:firstRowFirstColumn="0" w:firstRowLastColumn="0" w:lastRowFirstColumn="0" w:lastRowLastColumn="0"/>
              <w:rPr>
                <w:color w:val="000000" w:themeColor="text1"/>
              </w:rPr>
            </w:pPr>
            <w:r w:rsidRPr="008F2CEC">
              <w:rPr>
                <w:color w:val="000000" w:themeColor="text1"/>
              </w:rPr>
              <w:t>Definition</w:t>
            </w:r>
          </w:p>
        </w:tc>
      </w:tr>
      <w:tr w:rsidR="000D0904" w:rsidRPr="000419D9" w14:paraId="681E509A" w14:textId="77777777" w:rsidTr="008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76923C"/>
            </w:tcBorders>
            <w:shd w:val="clear" w:color="auto" w:fill="EAF1DD" w:themeFill="accent3" w:themeFillTint="33"/>
          </w:tcPr>
          <w:p w14:paraId="019316D8" w14:textId="77777777" w:rsidR="000D0904" w:rsidRPr="008F2CEC" w:rsidRDefault="000D0904" w:rsidP="008F2CEC">
            <w:pPr>
              <w:rPr>
                <w:color w:val="000000" w:themeColor="text1"/>
              </w:rPr>
            </w:pPr>
            <w:r w:rsidRPr="008F2CEC">
              <w:rPr>
                <w:color w:val="000000" w:themeColor="text1"/>
              </w:rPr>
              <w:t>336413</w:t>
            </w:r>
          </w:p>
        </w:tc>
        <w:tc>
          <w:tcPr>
            <w:tcW w:w="7113" w:type="dxa"/>
            <w:tcBorders>
              <w:top w:val="single" w:sz="4" w:space="0" w:color="76923C"/>
            </w:tcBorders>
            <w:shd w:val="clear" w:color="auto" w:fill="EAF1DD" w:themeFill="accent3" w:themeFillTint="33"/>
          </w:tcPr>
          <w:p w14:paraId="02E00B4E"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8F2CEC">
              <w:rPr>
                <w:rFonts w:eastAsiaTheme="minorEastAsia"/>
                <w:color w:val="000000" w:themeColor="text1"/>
              </w:rPr>
              <w:t>This U.S. industry comprises establishments primarily engaged in (1) manufacturing aircraft parts or auxiliary equipment (except engines and aircraft fluid power subassemblies) and/or (2) developing and making prototypes of aircraft parts and auxiliary equipment. Auxiliary equipment includes such items as crop dusting apparatus, armament racks, inflight refueling equipment, and external fuel tanks.</w:t>
            </w:r>
          </w:p>
        </w:tc>
      </w:tr>
      <w:tr w:rsidR="000D0904" w:rsidRPr="000419D9" w14:paraId="47BEFE52" w14:textId="77777777" w:rsidTr="008F2CEC">
        <w:tc>
          <w:tcPr>
            <w:cnfStyle w:val="001000000000" w:firstRow="0" w:lastRow="0" w:firstColumn="1" w:lastColumn="0" w:oddVBand="0" w:evenVBand="0" w:oddHBand="0" w:evenHBand="0" w:firstRowFirstColumn="0" w:firstRowLastColumn="0" w:lastRowFirstColumn="0" w:lastRowLastColumn="0"/>
            <w:tcW w:w="0" w:type="dxa"/>
            <w:gridSpan w:val="2"/>
          </w:tcPr>
          <w:p w14:paraId="6E072228" w14:textId="77777777" w:rsidR="000D0904" w:rsidRDefault="000D0904" w:rsidP="008F2CEC">
            <w:pPr>
              <w:rPr>
                <w:color w:val="000000" w:themeColor="text1"/>
              </w:rPr>
            </w:pPr>
          </w:p>
          <w:p w14:paraId="22B653F1" w14:textId="77777777" w:rsidR="000D0904" w:rsidRPr="008F2CEC" w:rsidRDefault="000D0904" w:rsidP="008F2CEC">
            <w:pPr>
              <w:rPr>
                <w:i/>
                <w:iCs/>
                <w:color w:val="000000" w:themeColor="text1"/>
              </w:rPr>
            </w:pPr>
            <w:r w:rsidRPr="008F2CEC">
              <w:rPr>
                <w:color w:val="000000" w:themeColor="text1"/>
              </w:rPr>
              <w:t>Here are some examples of products included in this subcategory:</w:t>
            </w:r>
          </w:p>
        </w:tc>
      </w:tr>
      <w:tr w:rsidR="000D0904" w:rsidRPr="000419D9" w14:paraId="3CB2D554" w14:textId="77777777" w:rsidTr="008F2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auto"/>
          </w:tcPr>
          <w:tbl>
            <w:tblPr>
              <w:tblW w:w="9436" w:type="dxa"/>
              <w:tblBorders>
                <w:bottom w:val="single" w:sz="4" w:space="0" w:color="76923C"/>
              </w:tblBorders>
              <w:tblCellMar>
                <w:left w:w="70" w:type="dxa"/>
                <w:right w:w="70" w:type="dxa"/>
              </w:tblCellMar>
              <w:tblLook w:val="04A0" w:firstRow="1" w:lastRow="0" w:firstColumn="1" w:lastColumn="0" w:noHBand="0" w:noVBand="1"/>
            </w:tblPr>
            <w:tblGrid>
              <w:gridCol w:w="8850"/>
            </w:tblGrid>
            <w:tr w:rsidR="000D0904" w:rsidRPr="008F2CEC" w14:paraId="07363430" w14:textId="77777777" w:rsidTr="008F2CEC">
              <w:trPr>
                <w:trHeight w:val="400"/>
              </w:trPr>
              <w:tc>
                <w:tcPr>
                  <w:tcW w:w="9436" w:type="dxa"/>
                  <w:shd w:val="clear" w:color="auto" w:fill="auto"/>
                  <w:noWrap/>
                  <w:vAlign w:val="bottom"/>
                  <w:hideMark/>
                </w:tcPr>
                <w:p w14:paraId="052F6B5B"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assemblies, subassemblies, and parts (except engines) manufacturing</w:t>
                  </w:r>
                </w:p>
              </w:tc>
            </w:tr>
            <w:tr w:rsidR="000D0904" w:rsidRPr="008F2CEC" w14:paraId="622E4868" w14:textId="77777777" w:rsidTr="008F2CEC">
              <w:trPr>
                <w:trHeight w:val="400"/>
              </w:trPr>
              <w:tc>
                <w:tcPr>
                  <w:tcW w:w="9436" w:type="dxa"/>
                  <w:shd w:val="clear" w:color="auto" w:fill="auto"/>
                  <w:noWrap/>
                  <w:vAlign w:val="bottom"/>
                  <w:hideMark/>
                </w:tcPr>
                <w:p w14:paraId="457CDCC5"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auxiliary parts (e.g., crop dusting, external fuel tanks, inflight refueling equipment) manufacturing</w:t>
                  </w:r>
                </w:p>
              </w:tc>
            </w:tr>
            <w:tr w:rsidR="000D0904" w:rsidRPr="008F2CEC" w14:paraId="2970FDE8" w14:textId="77777777" w:rsidTr="008F2CEC">
              <w:trPr>
                <w:trHeight w:val="400"/>
              </w:trPr>
              <w:tc>
                <w:tcPr>
                  <w:tcW w:w="9436" w:type="dxa"/>
                  <w:shd w:val="clear" w:color="auto" w:fill="auto"/>
                  <w:noWrap/>
                  <w:vAlign w:val="bottom"/>
                  <w:hideMark/>
                </w:tcPr>
                <w:p w14:paraId="249CABA1"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brakes manufacturing</w:t>
                  </w:r>
                </w:p>
              </w:tc>
            </w:tr>
            <w:tr w:rsidR="000D0904" w:rsidRPr="008F2CEC" w14:paraId="40550FD8" w14:textId="77777777" w:rsidTr="008F2CEC">
              <w:trPr>
                <w:trHeight w:val="400"/>
              </w:trPr>
              <w:tc>
                <w:tcPr>
                  <w:tcW w:w="9436" w:type="dxa"/>
                  <w:shd w:val="clear" w:color="auto" w:fill="auto"/>
                  <w:noWrap/>
                  <w:vAlign w:val="bottom"/>
                  <w:hideMark/>
                </w:tcPr>
                <w:p w14:paraId="6EC96C85"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control surface assemblies manufacturing</w:t>
                  </w:r>
                </w:p>
              </w:tc>
            </w:tr>
            <w:tr w:rsidR="000D0904" w:rsidRPr="008F2CEC" w14:paraId="3169BF18" w14:textId="77777777" w:rsidTr="008F2CEC">
              <w:trPr>
                <w:trHeight w:val="400"/>
              </w:trPr>
              <w:tc>
                <w:tcPr>
                  <w:tcW w:w="9436" w:type="dxa"/>
                  <w:shd w:val="clear" w:color="auto" w:fill="auto"/>
                  <w:noWrap/>
                  <w:vAlign w:val="bottom"/>
                  <w:hideMark/>
                </w:tcPr>
                <w:p w14:paraId="1A4DB01B"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fuselage wing tail and similar assemblies manufacturing</w:t>
                  </w:r>
                </w:p>
              </w:tc>
            </w:tr>
            <w:tr w:rsidR="000D0904" w:rsidRPr="008F2CEC" w14:paraId="40B8591F" w14:textId="77777777" w:rsidTr="008F2CEC">
              <w:trPr>
                <w:trHeight w:val="400"/>
              </w:trPr>
              <w:tc>
                <w:tcPr>
                  <w:tcW w:w="9436" w:type="dxa"/>
                  <w:shd w:val="clear" w:color="auto" w:fill="auto"/>
                  <w:noWrap/>
                  <w:vAlign w:val="bottom"/>
                  <w:hideMark/>
                </w:tcPr>
                <w:p w14:paraId="40D4D9E7"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propellers and parts manufacturing</w:t>
                  </w:r>
                </w:p>
              </w:tc>
            </w:tr>
            <w:tr w:rsidR="000D0904" w:rsidRPr="008F2CEC" w14:paraId="59544B27" w14:textId="77777777" w:rsidTr="008F2CEC">
              <w:trPr>
                <w:trHeight w:val="400"/>
              </w:trPr>
              <w:tc>
                <w:tcPr>
                  <w:tcW w:w="9436" w:type="dxa"/>
                  <w:shd w:val="clear" w:color="auto" w:fill="auto"/>
                  <w:noWrap/>
                  <w:vAlign w:val="bottom"/>
                  <w:hideMark/>
                </w:tcPr>
                <w:p w14:paraId="7B3FCACE"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wheels manufacturing</w:t>
                  </w:r>
                </w:p>
              </w:tc>
            </w:tr>
            <w:tr w:rsidR="000D0904" w:rsidRPr="008F2CEC" w14:paraId="0C9D96B6" w14:textId="77777777" w:rsidTr="008F2CEC">
              <w:trPr>
                <w:trHeight w:val="400"/>
              </w:trPr>
              <w:tc>
                <w:tcPr>
                  <w:tcW w:w="9436" w:type="dxa"/>
                  <w:shd w:val="clear" w:color="auto" w:fill="auto"/>
                  <w:noWrap/>
                  <w:vAlign w:val="bottom"/>
                  <w:hideMark/>
                </w:tcPr>
                <w:p w14:paraId="11D3FD00"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Airframe assemblies (except for guided missiles) manufacturing</w:t>
                  </w:r>
                </w:p>
              </w:tc>
            </w:tr>
            <w:tr w:rsidR="000D0904" w:rsidRPr="008F2CEC" w14:paraId="0FF2A116" w14:textId="77777777" w:rsidTr="008F2CEC">
              <w:trPr>
                <w:trHeight w:val="400"/>
              </w:trPr>
              <w:tc>
                <w:tcPr>
                  <w:tcW w:w="9436" w:type="dxa"/>
                  <w:shd w:val="clear" w:color="auto" w:fill="auto"/>
                  <w:noWrap/>
                  <w:vAlign w:val="bottom"/>
                  <w:hideMark/>
                </w:tcPr>
                <w:p w14:paraId="14AB6FF4"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Developing and producing prototypes for aircraft parts (except engines) and auxiliary equipment</w:t>
                  </w:r>
                </w:p>
              </w:tc>
            </w:tr>
            <w:tr w:rsidR="000D0904" w:rsidRPr="008F2CEC" w14:paraId="14D55CE4" w14:textId="77777777" w:rsidTr="008F2CEC">
              <w:trPr>
                <w:trHeight w:val="400"/>
              </w:trPr>
              <w:tc>
                <w:tcPr>
                  <w:tcW w:w="9436" w:type="dxa"/>
                  <w:tcBorders>
                    <w:bottom w:val="nil"/>
                  </w:tcBorders>
                  <w:shd w:val="clear" w:color="auto" w:fill="auto"/>
                  <w:noWrap/>
                  <w:vAlign w:val="bottom"/>
                  <w:hideMark/>
                </w:tcPr>
                <w:p w14:paraId="6A1A7A5E"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Joints, universal, aircraft, manufacturing</w:t>
                  </w:r>
                </w:p>
              </w:tc>
            </w:tr>
            <w:tr w:rsidR="000D0904" w:rsidRPr="008F2CEC" w14:paraId="747EA443" w14:textId="77777777" w:rsidTr="008F2CEC">
              <w:trPr>
                <w:trHeight w:val="400"/>
              </w:trPr>
              <w:tc>
                <w:tcPr>
                  <w:tcW w:w="9436" w:type="dxa"/>
                  <w:tcBorders>
                    <w:bottom w:val="nil"/>
                  </w:tcBorders>
                  <w:shd w:val="clear" w:color="auto" w:fill="auto"/>
                  <w:noWrap/>
                  <w:vAlign w:val="bottom"/>
                  <w:hideMark/>
                </w:tcPr>
                <w:p w14:paraId="58594A27"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Targets, trailer type, aircraft, manufacturing</w:t>
                  </w:r>
                </w:p>
              </w:tc>
            </w:tr>
            <w:tr w:rsidR="000D0904" w:rsidRPr="008F2CEC" w14:paraId="31A9FECB" w14:textId="77777777" w:rsidTr="008F2CEC">
              <w:trPr>
                <w:trHeight w:val="400"/>
              </w:trPr>
              <w:tc>
                <w:tcPr>
                  <w:tcW w:w="9436" w:type="dxa"/>
                  <w:tcBorders>
                    <w:bottom w:val="nil"/>
                  </w:tcBorders>
                  <w:shd w:val="clear" w:color="auto" w:fill="auto"/>
                  <w:noWrap/>
                  <w:vAlign w:val="bottom"/>
                  <w:hideMark/>
                </w:tcPr>
                <w:p w14:paraId="3970A656"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Tow targets, aircraft, manufacturing</w:t>
                  </w:r>
                </w:p>
              </w:tc>
            </w:tr>
            <w:tr w:rsidR="000D0904" w:rsidRPr="008F2CEC" w14:paraId="6714EB4B" w14:textId="77777777" w:rsidTr="008F2CEC">
              <w:trPr>
                <w:trHeight w:val="400"/>
              </w:trPr>
              <w:tc>
                <w:tcPr>
                  <w:tcW w:w="9436" w:type="dxa"/>
                  <w:tcBorders>
                    <w:bottom w:val="single" w:sz="4" w:space="0" w:color="76923C"/>
                  </w:tcBorders>
                  <w:shd w:val="clear" w:color="auto" w:fill="auto"/>
                  <w:noWrap/>
                  <w:vAlign w:val="bottom"/>
                  <w:hideMark/>
                </w:tcPr>
                <w:p w14:paraId="61A08B82" w14:textId="77777777" w:rsidR="000D0904" w:rsidRPr="008F2CEC" w:rsidRDefault="000D0904" w:rsidP="00500BD1">
                  <w:pPr>
                    <w:pStyle w:val="ListParagraph"/>
                    <w:numPr>
                      <w:ilvl w:val="0"/>
                      <w:numId w:val="10"/>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Universal joints, aircraft, manufacturing</w:t>
                  </w:r>
                </w:p>
              </w:tc>
            </w:tr>
          </w:tbl>
          <w:p w14:paraId="289379C2" w14:textId="77777777" w:rsidR="000D0904" w:rsidRPr="008F2CEC" w:rsidRDefault="000D0904" w:rsidP="008F2CEC">
            <w:pPr>
              <w:rPr>
                <w:color w:val="000000" w:themeColor="text1"/>
              </w:rPr>
            </w:pPr>
          </w:p>
        </w:tc>
      </w:tr>
    </w:tbl>
    <w:p w14:paraId="33AEC6CA" w14:textId="77777777" w:rsidR="000D0904" w:rsidRDefault="000D0904" w:rsidP="008F2CEC">
      <w:pPr>
        <w:rPr>
          <w:rFonts w:asciiTheme="majorHAnsi" w:eastAsiaTheme="majorEastAsia" w:hAnsiTheme="majorHAnsi" w:cstheme="majorBidi"/>
          <w:color w:val="C0504D" w:themeColor="accent2"/>
          <w:sz w:val="28"/>
          <w:szCs w:val="28"/>
        </w:rPr>
      </w:pPr>
      <w:bookmarkStart w:id="76" w:name="_Toc19220161"/>
      <w:bookmarkStart w:id="77" w:name="_Toc19220564"/>
      <w:r>
        <w:br w:type="page"/>
      </w:r>
    </w:p>
    <w:p w14:paraId="530D13F7" w14:textId="77777777" w:rsidR="000D0904" w:rsidRDefault="000D0904" w:rsidP="008F2CEC">
      <w:pPr>
        <w:pStyle w:val="Heading2"/>
      </w:pPr>
      <w:bookmarkStart w:id="78" w:name="_Toc32606395"/>
      <w:bookmarkStart w:id="79" w:name="_Toc80383996"/>
      <w:r>
        <w:lastRenderedPageBreak/>
        <w:t xml:space="preserve">Manufactured components and materials </w:t>
      </w:r>
      <w:r w:rsidRPr="008F2CEC">
        <w:t>group</w:t>
      </w:r>
      <w:bookmarkEnd w:id="76"/>
      <w:bookmarkEnd w:id="77"/>
      <w:bookmarkEnd w:id="78"/>
      <w:bookmarkEnd w:id="79"/>
    </w:p>
    <w:p w14:paraId="37C3C9BE" w14:textId="10125EE5" w:rsidR="000D0904" w:rsidRDefault="000D0904" w:rsidP="008F2CEC">
      <w:r w:rsidRPr="004D2978">
        <w:t xml:space="preserve">This </w:t>
      </w:r>
      <w:r>
        <w:t>group</w:t>
      </w:r>
      <w:r w:rsidRPr="004D2978">
        <w:t xml:space="preserve"> includes all </w:t>
      </w:r>
      <w:r>
        <w:t xml:space="preserve">product-related components that are nonstructural such as </w:t>
      </w:r>
      <w:r w:rsidRPr="00DB3055">
        <w:t>casting and forging, fan blades, carbon br</w:t>
      </w:r>
      <w:r>
        <w:t>ake</w:t>
      </w:r>
      <w:r w:rsidRPr="00DB3055">
        <w:t xml:space="preserve"> pad</w:t>
      </w:r>
      <w:r>
        <w:t>s</w:t>
      </w:r>
      <w:r w:rsidRPr="00DB3055">
        <w:t>, cargo equipment (ho</w:t>
      </w:r>
      <w:r w:rsidR="00F27E8A">
        <w:t>i</w:t>
      </w:r>
      <w:r w:rsidRPr="00DB3055">
        <w:t>sting, tools for cargo activities, etc</w:t>
      </w:r>
      <w:r>
        <w:t>.</w:t>
      </w:r>
      <w:r w:rsidRPr="00DB3055">
        <w:t>) cabin and seats, entertainment equipment and galleys, carpets, propulsion system in space equipment, solar panels</w:t>
      </w:r>
      <w:r>
        <w:t>, etc.</w:t>
      </w:r>
    </w:p>
    <w:p w14:paraId="6D1F3DC9" w14:textId="77777777" w:rsidR="000D0904" w:rsidRDefault="000D0904" w:rsidP="008F2CEC">
      <w:r>
        <w:t>This group is divided into 3 categories:</w:t>
      </w:r>
    </w:p>
    <w:p w14:paraId="629237F6" w14:textId="77777777" w:rsidR="000D0904" w:rsidRDefault="000D0904" w:rsidP="00500BD1">
      <w:pPr>
        <w:pStyle w:val="ListParagraph"/>
        <w:numPr>
          <w:ilvl w:val="0"/>
          <w:numId w:val="11"/>
        </w:numPr>
      </w:pPr>
      <w:r>
        <w:t>M</w:t>
      </w:r>
      <w:r w:rsidRPr="00A5333F">
        <w:t xml:space="preserve">etallic </w:t>
      </w:r>
      <w:r>
        <w:t xml:space="preserve">manufactured </w:t>
      </w:r>
      <w:r w:rsidRPr="00A5333F">
        <w:t>components</w:t>
      </w:r>
      <w:r>
        <w:t>;</w:t>
      </w:r>
    </w:p>
    <w:p w14:paraId="1E79C098" w14:textId="77777777" w:rsidR="000D0904" w:rsidRDefault="000D0904" w:rsidP="00500BD1">
      <w:pPr>
        <w:pStyle w:val="ListParagraph"/>
        <w:numPr>
          <w:ilvl w:val="0"/>
          <w:numId w:val="11"/>
        </w:numPr>
      </w:pPr>
      <w:r>
        <w:t>N</w:t>
      </w:r>
      <w:r w:rsidRPr="00A5333F">
        <w:t xml:space="preserve">on-metallic </w:t>
      </w:r>
      <w:r>
        <w:t xml:space="preserve">manufactured </w:t>
      </w:r>
      <w:r w:rsidRPr="00A5333F">
        <w:t>components</w:t>
      </w:r>
      <w:r>
        <w:t>;</w:t>
      </w:r>
    </w:p>
    <w:p w14:paraId="3FDE5418" w14:textId="77777777" w:rsidR="000D0904" w:rsidRPr="00A5333F" w:rsidRDefault="000D0904" w:rsidP="00500BD1">
      <w:pPr>
        <w:pStyle w:val="ListParagraph"/>
        <w:numPr>
          <w:ilvl w:val="0"/>
          <w:numId w:val="11"/>
        </w:numPr>
      </w:pPr>
      <w:r>
        <w:t>E</w:t>
      </w:r>
      <w:r w:rsidRPr="00A5333F">
        <w:t>lectri</w:t>
      </w:r>
      <w:r>
        <w:t>cal and electronic equipment.</w:t>
      </w:r>
    </w:p>
    <w:p w14:paraId="4F4D047E" w14:textId="77777777" w:rsidR="000D0904" w:rsidRDefault="000D0904" w:rsidP="008F2CEC"/>
    <w:p w14:paraId="58B24591" w14:textId="77777777" w:rsidR="000D0904" w:rsidRDefault="000D0904" w:rsidP="008F2CEC">
      <w:pPr>
        <w:pStyle w:val="Heading3"/>
        <w:numPr>
          <w:ilvl w:val="0"/>
          <w:numId w:val="0"/>
        </w:numPr>
        <w:ind w:left="1080"/>
        <w:sectPr w:rsidR="000D0904" w:rsidSect="008F2CEC">
          <w:endnotePr>
            <w:numFmt w:val="decimal"/>
          </w:endnotePr>
          <w:pgSz w:w="11900" w:h="16840"/>
          <w:pgMar w:top="1417" w:right="1417" w:bottom="1417" w:left="1417" w:header="708" w:footer="708" w:gutter="0"/>
          <w:cols w:space="708"/>
          <w:docGrid w:linePitch="360"/>
        </w:sectPr>
      </w:pPr>
    </w:p>
    <w:p w14:paraId="4A23A5D0" w14:textId="77777777" w:rsidR="000D0904" w:rsidRDefault="000D0904" w:rsidP="008F2CEC"/>
    <w:p w14:paraId="549D0A1B" w14:textId="77777777" w:rsidR="000D0904" w:rsidRDefault="000D0904" w:rsidP="008F2CEC">
      <w:pPr>
        <w:pStyle w:val="Heading3"/>
      </w:pPr>
      <w:bookmarkStart w:id="80" w:name="_Toc32606396"/>
      <w:bookmarkStart w:id="81" w:name="_Toc80383997"/>
      <w:r>
        <w:t>M</w:t>
      </w:r>
      <w:r w:rsidRPr="00D909E4">
        <w:t xml:space="preserve">etallic manufactured components </w:t>
      </w:r>
      <w:r>
        <w:t>category breakdown</w:t>
      </w:r>
      <w:bookmarkEnd w:id="80"/>
      <w:bookmarkEnd w:id="81"/>
    </w:p>
    <w:p w14:paraId="27999D14" w14:textId="77777777" w:rsidR="000D0904" w:rsidRDefault="000D0904" w:rsidP="008F2CEC">
      <w:pPr>
        <w:spacing w:before="120"/>
      </w:pPr>
      <w:r w:rsidRPr="009633D8">
        <w:rPr>
          <w:noProof/>
        </w:rPr>
        <w:drawing>
          <wp:inline distT="0" distB="0" distL="0" distR="0" wp14:anchorId="280DEBE9" wp14:editId="39200404">
            <wp:extent cx="8893810" cy="462788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3810" cy="4627880"/>
                    </a:xfrm>
                    <a:prstGeom prst="rect">
                      <a:avLst/>
                    </a:prstGeom>
                  </pic:spPr>
                </pic:pic>
              </a:graphicData>
            </a:graphic>
          </wp:inline>
        </w:drawing>
      </w:r>
    </w:p>
    <w:p w14:paraId="4B2BD7FD" w14:textId="77777777" w:rsidR="000D0904" w:rsidRPr="004D2978" w:rsidRDefault="000D0904" w:rsidP="008F2CEC"/>
    <w:p w14:paraId="6C09E8F0" w14:textId="77777777" w:rsidR="000D0904" w:rsidRDefault="000D0904" w:rsidP="008F2CEC">
      <w:pPr>
        <w:spacing w:before="120"/>
      </w:pPr>
      <w:r w:rsidRPr="009633D8">
        <w:rPr>
          <w:noProof/>
        </w:rPr>
        <w:lastRenderedPageBreak/>
        <w:drawing>
          <wp:inline distT="0" distB="0" distL="0" distR="0" wp14:anchorId="1C46D40A" wp14:editId="64413B27">
            <wp:extent cx="8893810" cy="46278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3810" cy="4627880"/>
                    </a:xfrm>
                    <a:prstGeom prst="rect">
                      <a:avLst/>
                    </a:prstGeom>
                  </pic:spPr>
                </pic:pic>
              </a:graphicData>
            </a:graphic>
          </wp:inline>
        </w:drawing>
      </w:r>
    </w:p>
    <w:p w14:paraId="533A2BD5" w14:textId="77777777" w:rsidR="000D0904" w:rsidRDefault="000D0904" w:rsidP="008F2CEC"/>
    <w:p w14:paraId="79B072E7" w14:textId="77777777" w:rsidR="000D0904" w:rsidRDefault="000D0904" w:rsidP="008F2CEC">
      <w:pPr>
        <w:rPr>
          <w:rFonts w:asciiTheme="majorHAnsi" w:eastAsiaTheme="majorEastAsia" w:hAnsiTheme="majorHAnsi" w:cstheme="majorBidi"/>
          <w:color w:val="C0504D" w:themeColor="accent2"/>
          <w:szCs w:val="28"/>
        </w:rPr>
      </w:pPr>
      <w:r>
        <w:br w:type="page"/>
      </w:r>
    </w:p>
    <w:p w14:paraId="0134F0AC" w14:textId="77777777" w:rsidR="000D0904" w:rsidRDefault="000D0904" w:rsidP="008F2CEC">
      <w:pPr>
        <w:pStyle w:val="Heading3"/>
      </w:pPr>
      <w:bookmarkStart w:id="82" w:name="_Toc32606397"/>
      <w:bookmarkStart w:id="83" w:name="_Toc80383998"/>
      <w:r>
        <w:lastRenderedPageBreak/>
        <w:t>Non-metallic manufactured components category</w:t>
      </w:r>
      <w:bookmarkEnd w:id="82"/>
      <w:bookmarkEnd w:id="83"/>
    </w:p>
    <w:p w14:paraId="6701A78F" w14:textId="77777777" w:rsidR="000D0904" w:rsidRDefault="000D0904" w:rsidP="008F2CEC">
      <w:pPr>
        <w:spacing w:before="120"/>
      </w:pPr>
      <w:r w:rsidRPr="009633D8">
        <w:rPr>
          <w:noProof/>
        </w:rPr>
        <w:drawing>
          <wp:inline distT="0" distB="0" distL="0" distR="0" wp14:anchorId="358737DC" wp14:editId="1F76D3F5">
            <wp:extent cx="8893810" cy="388937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3810" cy="3889375"/>
                    </a:xfrm>
                    <a:prstGeom prst="rect">
                      <a:avLst/>
                    </a:prstGeom>
                  </pic:spPr>
                </pic:pic>
              </a:graphicData>
            </a:graphic>
          </wp:inline>
        </w:drawing>
      </w:r>
    </w:p>
    <w:p w14:paraId="4586182E" w14:textId="77777777" w:rsidR="000D0904" w:rsidRDefault="000D0904" w:rsidP="008F2CEC">
      <w:r w:rsidRPr="009633D8">
        <w:rPr>
          <w:noProof/>
        </w:rPr>
        <w:lastRenderedPageBreak/>
        <w:drawing>
          <wp:inline distT="0" distB="0" distL="0" distR="0" wp14:anchorId="2CAE1A19" wp14:editId="2E2BFE7C">
            <wp:extent cx="8893810" cy="2534920"/>
            <wp:effectExtent l="0" t="0" r="0" b="508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93810" cy="2534920"/>
                    </a:xfrm>
                    <a:prstGeom prst="rect">
                      <a:avLst/>
                    </a:prstGeom>
                  </pic:spPr>
                </pic:pic>
              </a:graphicData>
            </a:graphic>
          </wp:inline>
        </w:drawing>
      </w:r>
    </w:p>
    <w:p w14:paraId="445A6BFC" w14:textId="77777777" w:rsidR="000D0904" w:rsidRPr="00F44B14" w:rsidRDefault="000D0904" w:rsidP="008F2CEC"/>
    <w:p w14:paraId="5BED8321" w14:textId="77777777" w:rsidR="000D0904" w:rsidRDefault="000D0904">
      <w:pPr>
        <w:jc w:val="left"/>
        <w:rPr>
          <w:rFonts w:ascii="Cambria" w:eastAsia="Times New Roman" w:hAnsi="Cambria" w:cs="Times New Roman"/>
          <w:b/>
          <w:bCs/>
        </w:rPr>
      </w:pPr>
      <w:bookmarkStart w:id="84" w:name="_Toc32606398"/>
      <w:r>
        <w:br w:type="page"/>
      </w:r>
    </w:p>
    <w:p w14:paraId="41CC67FF" w14:textId="77777777" w:rsidR="000D0904" w:rsidRDefault="000D0904" w:rsidP="008F2CEC">
      <w:pPr>
        <w:pStyle w:val="Heading3"/>
      </w:pPr>
      <w:bookmarkStart w:id="85" w:name="_Toc80383999"/>
      <w:r>
        <w:lastRenderedPageBreak/>
        <w:t>Electrical and electronic equipment category breakdown</w:t>
      </w:r>
      <w:bookmarkEnd w:id="84"/>
      <w:bookmarkEnd w:id="85"/>
    </w:p>
    <w:p w14:paraId="59BE87C3" w14:textId="77777777" w:rsidR="000D0904" w:rsidRPr="00EE64D6" w:rsidRDefault="000D0904" w:rsidP="008F2CEC">
      <w:pPr>
        <w:spacing w:before="120"/>
      </w:pPr>
      <w:r w:rsidRPr="009633D8">
        <w:rPr>
          <w:noProof/>
        </w:rPr>
        <w:drawing>
          <wp:inline distT="0" distB="0" distL="0" distR="0" wp14:anchorId="68CEA6DF" wp14:editId="5AE4B252">
            <wp:extent cx="8893810" cy="2781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3810" cy="2781300"/>
                    </a:xfrm>
                    <a:prstGeom prst="rect">
                      <a:avLst/>
                    </a:prstGeom>
                  </pic:spPr>
                </pic:pic>
              </a:graphicData>
            </a:graphic>
          </wp:inline>
        </w:drawing>
      </w:r>
    </w:p>
    <w:p w14:paraId="7D6B33C7" w14:textId="77777777" w:rsidR="000D0904" w:rsidRDefault="000D0904" w:rsidP="008F2CEC"/>
    <w:p w14:paraId="14AE67BC" w14:textId="77777777" w:rsidR="000D0904" w:rsidRDefault="000D0904" w:rsidP="008F2CEC"/>
    <w:p w14:paraId="01CE5651" w14:textId="77777777" w:rsidR="000D0904" w:rsidRDefault="000D0904" w:rsidP="008F2CEC">
      <w:pPr>
        <w:sectPr w:rsidR="000D0904" w:rsidSect="008F2CEC">
          <w:endnotePr>
            <w:numFmt w:val="decimal"/>
          </w:endnotePr>
          <w:pgSz w:w="16840" w:h="11900" w:orient="landscape"/>
          <w:pgMar w:top="1417" w:right="1417" w:bottom="1417" w:left="1417" w:header="708" w:footer="708" w:gutter="0"/>
          <w:cols w:space="708"/>
          <w:docGrid w:linePitch="360"/>
        </w:sectPr>
      </w:pPr>
    </w:p>
    <w:p w14:paraId="63D20BAF" w14:textId="77777777" w:rsidR="000D0904" w:rsidRDefault="000D0904" w:rsidP="008F2CEC">
      <w:pPr>
        <w:pStyle w:val="Heading3"/>
      </w:pPr>
      <w:bookmarkStart w:id="86" w:name="_Toc32606399"/>
      <w:bookmarkStart w:id="87" w:name="_Toc80384000"/>
      <w:r>
        <w:lastRenderedPageBreak/>
        <w:t xml:space="preserve">Examples of products </w:t>
      </w:r>
      <w:r w:rsidRPr="008F2CEC">
        <w:t>covered</w:t>
      </w:r>
      <w:r>
        <w:t xml:space="preserve"> in the category “</w:t>
      </w:r>
      <w:r w:rsidRPr="00A66237">
        <w:t>Aircraft engines, engine parts and other propulsion systems</w:t>
      </w:r>
      <w:r>
        <w:t>”</w:t>
      </w:r>
      <w:bookmarkEnd w:id="86"/>
      <w:bookmarkEnd w:id="87"/>
    </w:p>
    <w:p w14:paraId="0C172381" w14:textId="77777777" w:rsidR="000D0904" w:rsidRDefault="000D0904" w:rsidP="008F2CEC">
      <w:pPr>
        <w:spacing w:before="120" w:after="120"/>
      </w:pPr>
      <w:r>
        <w:t xml:space="preserve">The following </w:t>
      </w:r>
      <w:r w:rsidRPr="000F52F8">
        <w:t xml:space="preserve">example </w:t>
      </w:r>
      <w:r>
        <w:t>demonstrates how different types of products relating to the aerospace industry may be grouped</w:t>
      </w:r>
      <w:r w:rsidRPr="000F52F8">
        <w:t xml:space="preserve"> under </w:t>
      </w:r>
      <w:r>
        <w:t xml:space="preserve">a </w:t>
      </w:r>
      <w:r w:rsidRPr="000F52F8">
        <w:t xml:space="preserve">NAICS nomenclature.  </w:t>
      </w:r>
    </w:p>
    <w:p w14:paraId="6EB9B7B2" w14:textId="77777777" w:rsidR="000D0904" w:rsidRDefault="000D0904" w:rsidP="008F2CEC">
      <w:pPr>
        <w:spacing w:before="120" w:after="120"/>
      </w:pPr>
      <w:r w:rsidRPr="00C82DFC">
        <w:t>This category</w:t>
      </w:r>
      <w:r>
        <w:t xml:space="preserve"> originally entitled</w:t>
      </w:r>
      <w:r w:rsidRPr="00C82DFC">
        <w:t xml:space="preserve"> </w:t>
      </w:r>
      <w:r w:rsidRPr="00612F9C">
        <w:rPr>
          <w:b/>
          <w:bCs/>
          <w:i/>
        </w:rPr>
        <w:t>Aircraft Engine and Engine Parts</w:t>
      </w:r>
      <w:r w:rsidRPr="00C82DFC">
        <w:t xml:space="preserve"> in the USEEIO database was renamed </w:t>
      </w:r>
      <w:r w:rsidRPr="00612F9C">
        <w:rPr>
          <w:b/>
          <w:bCs/>
          <w:i/>
        </w:rPr>
        <w:t>Aircraft engines, engine parts and other propulsion systems</w:t>
      </w:r>
      <w:r>
        <w:rPr>
          <w:b/>
          <w:bCs/>
          <w:i/>
        </w:rPr>
        <w:t xml:space="preserve"> </w:t>
      </w:r>
      <w:r w:rsidRPr="00C82DFC">
        <w:t>so that IAEG members bett</w:t>
      </w:r>
      <w:r>
        <w:t>er understand it.</w:t>
      </w:r>
    </w:p>
    <w:p w14:paraId="65C90B77" w14:textId="77777777" w:rsidR="00801366" w:rsidRPr="00612F9C" w:rsidRDefault="00801366" w:rsidP="008F2CEC">
      <w:pPr>
        <w:spacing w:before="120" w:after="120"/>
        <w:rPr>
          <w:b/>
          <w:bCs/>
          <w:i/>
        </w:rPr>
      </w:pPr>
    </w:p>
    <w:tbl>
      <w:tblPr>
        <w:tblStyle w:val="LightShading-Accent1"/>
        <w:tblW w:w="0" w:type="auto"/>
        <w:tblLook w:val="04A0" w:firstRow="1" w:lastRow="0" w:firstColumn="1" w:lastColumn="0" w:noHBand="0" w:noVBand="1"/>
      </w:tblPr>
      <w:tblGrid>
        <w:gridCol w:w="2543"/>
        <w:gridCol w:w="6523"/>
      </w:tblGrid>
      <w:tr w:rsidR="000D0904" w:rsidRPr="00E271D4" w14:paraId="5C3FB63C" w14:textId="77777777" w:rsidTr="00801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76923C"/>
              <w:bottom w:val="single" w:sz="4" w:space="0" w:color="76923C"/>
            </w:tcBorders>
          </w:tcPr>
          <w:p w14:paraId="6CC9D255" w14:textId="77777777" w:rsidR="000D0904" w:rsidRPr="008F2CEC" w:rsidRDefault="000D0904" w:rsidP="008F2CEC">
            <w:pPr>
              <w:rPr>
                <w:color w:val="000000" w:themeColor="text1"/>
                <w:sz w:val="22"/>
                <w:szCs w:val="22"/>
              </w:rPr>
            </w:pPr>
            <w:r w:rsidRPr="008F2CEC">
              <w:rPr>
                <w:color w:val="000000" w:themeColor="text1"/>
                <w:sz w:val="22"/>
                <w:szCs w:val="22"/>
              </w:rPr>
              <w:t>NAICS number</w:t>
            </w:r>
          </w:p>
        </w:tc>
        <w:tc>
          <w:tcPr>
            <w:tcW w:w="6735" w:type="dxa"/>
            <w:tcBorders>
              <w:top w:val="single" w:sz="4" w:space="0" w:color="76923C"/>
              <w:bottom w:val="single" w:sz="4" w:space="0" w:color="76923C"/>
            </w:tcBorders>
          </w:tcPr>
          <w:p w14:paraId="1596FB9F" w14:textId="77777777" w:rsidR="000D0904" w:rsidRPr="008F2CEC" w:rsidRDefault="000D0904" w:rsidP="008F2CEC">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8F2CEC">
              <w:rPr>
                <w:color w:val="000000" w:themeColor="text1"/>
                <w:sz w:val="22"/>
                <w:szCs w:val="22"/>
              </w:rPr>
              <w:t>Definition</w:t>
            </w:r>
          </w:p>
        </w:tc>
      </w:tr>
      <w:tr w:rsidR="000D0904" w:rsidRPr="00E271D4" w14:paraId="7A1272CA" w14:textId="77777777" w:rsidTr="0080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1" w:type="dxa"/>
            <w:tcBorders>
              <w:top w:val="single" w:sz="4" w:space="0" w:color="76923C"/>
            </w:tcBorders>
            <w:shd w:val="clear" w:color="auto" w:fill="EAF1DD" w:themeFill="accent3" w:themeFillTint="33"/>
          </w:tcPr>
          <w:p w14:paraId="133F13D6" w14:textId="77777777" w:rsidR="000D0904" w:rsidRPr="008F2CEC" w:rsidRDefault="000D0904" w:rsidP="008F2CEC">
            <w:pPr>
              <w:rPr>
                <w:color w:val="000000" w:themeColor="text1"/>
              </w:rPr>
            </w:pPr>
            <w:r w:rsidRPr="008F2CEC">
              <w:rPr>
                <w:color w:val="000000" w:themeColor="text1"/>
              </w:rPr>
              <w:t>336412</w:t>
            </w:r>
          </w:p>
        </w:tc>
        <w:tc>
          <w:tcPr>
            <w:tcW w:w="6735" w:type="dxa"/>
            <w:tcBorders>
              <w:top w:val="single" w:sz="4" w:space="0" w:color="76923C"/>
            </w:tcBorders>
            <w:shd w:val="clear" w:color="auto" w:fill="EAF1DD" w:themeFill="accent3" w:themeFillTint="33"/>
          </w:tcPr>
          <w:p w14:paraId="75E8ABC4" w14:textId="77777777" w:rsidR="000D0904" w:rsidRPr="008F2CEC" w:rsidRDefault="000D0904" w:rsidP="008F2CEC">
            <w:pPr>
              <w:cnfStyle w:val="000000100000" w:firstRow="0" w:lastRow="0" w:firstColumn="0" w:lastColumn="0" w:oddVBand="0" w:evenVBand="0" w:oddHBand="1" w:evenHBand="0" w:firstRowFirstColumn="0" w:firstRowLastColumn="0" w:lastRowFirstColumn="0" w:lastRowLastColumn="0"/>
              <w:rPr>
                <w:color w:val="000000" w:themeColor="text1"/>
              </w:rPr>
            </w:pPr>
            <w:r w:rsidRPr="008F2CEC">
              <w:rPr>
                <w:color w:val="000000" w:themeColor="text1"/>
              </w:rPr>
              <w:t>This U.S. industry comprises establishments primarily engaged in one or more of the following: (1) manufacturing aircraft engines and engine parts; (2) developing and making prototypes of aircraft engines and engine parts; (3) aircraft propulsion system conversion (i.e., major modifications to systems); and (4) aircraft propulsion systems overhaul and rebuilding (i.e., periodic restoration of aircraft propulsion system to o</w:t>
            </w:r>
            <w:r>
              <w:rPr>
                <w:color w:val="000000" w:themeColor="text1"/>
              </w:rPr>
              <w:t>riginal design specifications).</w:t>
            </w:r>
          </w:p>
        </w:tc>
      </w:tr>
      <w:tr w:rsidR="000D0904" w:rsidRPr="00E271D4" w14:paraId="3BD14413" w14:textId="77777777" w:rsidTr="00801366">
        <w:tc>
          <w:tcPr>
            <w:cnfStyle w:val="001000000000" w:firstRow="0" w:lastRow="0" w:firstColumn="1" w:lastColumn="0" w:oddVBand="0" w:evenVBand="0" w:oddHBand="0" w:evenHBand="0" w:firstRowFirstColumn="0" w:firstRowLastColumn="0" w:lastRowFirstColumn="0" w:lastRowLastColumn="0"/>
            <w:tcW w:w="9066" w:type="dxa"/>
            <w:gridSpan w:val="2"/>
          </w:tcPr>
          <w:p w14:paraId="30CAA180" w14:textId="77777777" w:rsidR="000D0904" w:rsidRDefault="000D0904" w:rsidP="008F2CEC">
            <w:pPr>
              <w:rPr>
                <w:b w:val="0"/>
                <w:bCs w:val="0"/>
                <w:color w:val="000000" w:themeColor="text1"/>
              </w:rPr>
            </w:pPr>
          </w:p>
          <w:p w14:paraId="68A2778D" w14:textId="77777777" w:rsidR="000D0904" w:rsidRPr="008F2CEC" w:rsidRDefault="000D0904" w:rsidP="008F2CEC">
            <w:pPr>
              <w:rPr>
                <w:b w:val="0"/>
                <w:bCs w:val="0"/>
                <w:color w:val="000000" w:themeColor="text1"/>
              </w:rPr>
            </w:pPr>
            <w:r w:rsidRPr="008F2CEC">
              <w:rPr>
                <w:b w:val="0"/>
                <w:bCs w:val="0"/>
                <w:color w:val="000000" w:themeColor="text1"/>
              </w:rPr>
              <w:t>Here are some examples of products included in this subcategory:</w:t>
            </w:r>
          </w:p>
        </w:tc>
      </w:tr>
      <w:tr w:rsidR="000D0904" w:rsidRPr="00AA0A0C" w14:paraId="26C284B4" w14:textId="77777777" w:rsidTr="0080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6" w:type="dxa"/>
            <w:gridSpan w:val="2"/>
            <w:shd w:val="clear" w:color="auto" w:fill="auto"/>
          </w:tcPr>
          <w:tbl>
            <w:tblPr>
              <w:tblW w:w="9066" w:type="dxa"/>
              <w:tblCellMar>
                <w:left w:w="70" w:type="dxa"/>
                <w:right w:w="70" w:type="dxa"/>
              </w:tblCellMar>
              <w:tblLook w:val="04A0" w:firstRow="1" w:lastRow="0" w:firstColumn="1" w:lastColumn="0" w:noHBand="0" w:noVBand="1"/>
            </w:tblPr>
            <w:tblGrid>
              <w:gridCol w:w="8850"/>
            </w:tblGrid>
            <w:tr w:rsidR="000D0904" w:rsidRPr="008F2CEC" w14:paraId="756128FD" w14:textId="77777777" w:rsidTr="008F2CEC">
              <w:trPr>
                <w:trHeight w:val="400"/>
              </w:trPr>
              <w:tc>
                <w:tcPr>
                  <w:tcW w:w="9066" w:type="dxa"/>
                  <w:tcBorders>
                    <w:top w:val="nil"/>
                    <w:left w:val="nil"/>
                    <w:bottom w:val="nil"/>
                    <w:right w:val="nil"/>
                  </w:tcBorders>
                  <w:shd w:val="clear" w:color="auto" w:fill="auto"/>
                  <w:noWrap/>
                  <w:vAlign w:val="bottom"/>
                </w:tcPr>
                <w:p w14:paraId="662D5D4C"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engine and engine parts (except carburetors, pistons, piston rings, valves) manufacturing</w:t>
                  </w:r>
                </w:p>
              </w:tc>
            </w:tr>
            <w:tr w:rsidR="000D0904" w:rsidRPr="008F2CEC" w14:paraId="445F33D6" w14:textId="77777777" w:rsidTr="008F2CEC">
              <w:trPr>
                <w:trHeight w:val="400"/>
              </w:trPr>
              <w:tc>
                <w:tcPr>
                  <w:tcW w:w="9066" w:type="dxa"/>
                  <w:tcBorders>
                    <w:top w:val="nil"/>
                    <w:left w:val="nil"/>
                    <w:bottom w:val="nil"/>
                    <w:right w:val="nil"/>
                  </w:tcBorders>
                  <w:shd w:val="clear" w:color="auto" w:fill="auto"/>
                  <w:noWrap/>
                  <w:vAlign w:val="bottom"/>
                </w:tcPr>
                <w:p w14:paraId="2B6E5FD5"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engine overhauling</w:t>
                  </w:r>
                </w:p>
              </w:tc>
            </w:tr>
            <w:tr w:rsidR="000D0904" w:rsidRPr="008F2CEC" w14:paraId="2BED1695" w14:textId="77777777" w:rsidTr="008F2CEC">
              <w:trPr>
                <w:trHeight w:val="400"/>
              </w:trPr>
              <w:tc>
                <w:tcPr>
                  <w:tcW w:w="9066" w:type="dxa"/>
                  <w:tcBorders>
                    <w:top w:val="nil"/>
                    <w:left w:val="nil"/>
                    <w:bottom w:val="nil"/>
                    <w:right w:val="nil"/>
                  </w:tcBorders>
                  <w:shd w:val="clear" w:color="auto" w:fill="auto"/>
                  <w:noWrap/>
                  <w:vAlign w:val="bottom"/>
                </w:tcPr>
                <w:p w14:paraId="13548132"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engine rebuilding</w:t>
                  </w:r>
                </w:p>
              </w:tc>
            </w:tr>
            <w:tr w:rsidR="000D0904" w:rsidRPr="008F2CEC" w14:paraId="2047F80D" w14:textId="77777777" w:rsidTr="008F2CEC">
              <w:trPr>
                <w:trHeight w:val="400"/>
              </w:trPr>
              <w:tc>
                <w:tcPr>
                  <w:tcW w:w="9066" w:type="dxa"/>
                  <w:tcBorders>
                    <w:top w:val="nil"/>
                    <w:left w:val="nil"/>
                    <w:bottom w:val="nil"/>
                    <w:right w:val="nil"/>
                  </w:tcBorders>
                  <w:shd w:val="clear" w:color="auto" w:fill="auto"/>
                  <w:noWrap/>
                  <w:vAlign w:val="bottom"/>
                </w:tcPr>
                <w:p w14:paraId="41882D8B"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Aircraft turbines manufacturing</w:t>
                  </w:r>
                </w:p>
              </w:tc>
            </w:tr>
            <w:tr w:rsidR="000D0904" w:rsidRPr="008F2CEC" w14:paraId="22DA6BB4" w14:textId="77777777" w:rsidTr="008F2CEC">
              <w:trPr>
                <w:trHeight w:val="400"/>
              </w:trPr>
              <w:tc>
                <w:tcPr>
                  <w:tcW w:w="9066" w:type="dxa"/>
                  <w:tcBorders>
                    <w:top w:val="nil"/>
                    <w:left w:val="nil"/>
                    <w:bottom w:val="nil"/>
                    <w:right w:val="nil"/>
                  </w:tcBorders>
                  <w:shd w:val="clear" w:color="auto" w:fill="auto"/>
                  <w:noWrap/>
                  <w:vAlign w:val="bottom"/>
                </w:tcPr>
                <w:p w14:paraId="0403DA4D"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Developing and producing prototypes for aircraft engines and engine parts</w:t>
                  </w:r>
                </w:p>
              </w:tc>
            </w:tr>
            <w:tr w:rsidR="000D0904" w:rsidRPr="008F2CEC" w14:paraId="53AA46A2" w14:textId="77777777" w:rsidTr="008F2CEC">
              <w:trPr>
                <w:trHeight w:val="400"/>
              </w:trPr>
              <w:tc>
                <w:tcPr>
                  <w:tcW w:w="9066" w:type="dxa"/>
                  <w:tcBorders>
                    <w:top w:val="nil"/>
                    <w:left w:val="nil"/>
                    <w:bottom w:val="nil"/>
                    <w:right w:val="nil"/>
                  </w:tcBorders>
                  <w:shd w:val="clear" w:color="auto" w:fill="auto"/>
                  <w:noWrap/>
                  <w:vAlign w:val="bottom"/>
                </w:tcPr>
                <w:p w14:paraId="3062A6EB"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Engines and engine parts, aircraft (except carburetors, pistons, piston rings, valves), manufacturing</w:t>
                  </w:r>
                </w:p>
              </w:tc>
            </w:tr>
            <w:tr w:rsidR="000D0904" w:rsidRPr="008F2CEC" w14:paraId="1BF68023" w14:textId="77777777" w:rsidTr="008F2CEC">
              <w:trPr>
                <w:trHeight w:val="400"/>
              </w:trPr>
              <w:tc>
                <w:tcPr>
                  <w:tcW w:w="9066" w:type="dxa"/>
                  <w:tcBorders>
                    <w:top w:val="nil"/>
                    <w:left w:val="nil"/>
                    <w:bottom w:val="nil"/>
                    <w:right w:val="nil"/>
                  </w:tcBorders>
                  <w:shd w:val="clear" w:color="auto" w:fill="auto"/>
                  <w:noWrap/>
                  <w:vAlign w:val="bottom"/>
                </w:tcPr>
                <w:p w14:paraId="466496B5"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Gas turbines, aircraft, manufacturing</w:t>
                  </w:r>
                </w:p>
              </w:tc>
            </w:tr>
            <w:tr w:rsidR="000D0904" w:rsidRPr="008F2CEC" w14:paraId="0E66D2C2" w14:textId="77777777" w:rsidTr="008F2CEC">
              <w:trPr>
                <w:trHeight w:val="400"/>
              </w:trPr>
              <w:tc>
                <w:tcPr>
                  <w:tcW w:w="9066" w:type="dxa"/>
                  <w:tcBorders>
                    <w:top w:val="nil"/>
                    <w:left w:val="nil"/>
                    <w:bottom w:val="nil"/>
                    <w:right w:val="nil"/>
                  </w:tcBorders>
                  <w:shd w:val="clear" w:color="auto" w:fill="auto"/>
                  <w:noWrap/>
                  <w:vAlign w:val="bottom"/>
                </w:tcPr>
                <w:p w14:paraId="5A9E8525"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Gasoline engine parts (except carburetors, pistons, piston rings, valves), aircraft, manufacturing</w:t>
                  </w:r>
                </w:p>
              </w:tc>
            </w:tr>
            <w:tr w:rsidR="000D0904" w:rsidRPr="008F2CEC" w14:paraId="114A01DC" w14:textId="77777777" w:rsidTr="008F2CEC">
              <w:trPr>
                <w:trHeight w:val="400"/>
              </w:trPr>
              <w:tc>
                <w:tcPr>
                  <w:tcW w:w="9066" w:type="dxa"/>
                  <w:tcBorders>
                    <w:top w:val="nil"/>
                    <w:left w:val="nil"/>
                    <w:bottom w:val="nil"/>
                    <w:right w:val="nil"/>
                  </w:tcBorders>
                  <w:shd w:val="clear" w:color="auto" w:fill="auto"/>
                  <w:noWrap/>
                  <w:vAlign w:val="bottom"/>
                </w:tcPr>
                <w:p w14:paraId="19B008B0"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Gasoline engines, aircraft, manufacturing</w:t>
                  </w:r>
                </w:p>
              </w:tc>
            </w:tr>
            <w:tr w:rsidR="000D0904" w:rsidRPr="008F2CEC" w14:paraId="3945C7B3" w14:textId="77777777" w:rsidTr="008F2CEC">
              <w:trPr>
                <w:trHeight w:val="400"/>
              </w:trPr>
              <w:tc>
                <w:tcPr>
                  <w:tcW w:w="9066" w:type="dxa"/>
                  <w:tcBorders>
                    <w:top w:val="nil"/>
                    <w:left w:val="nil"/>
                    <w:bottom w:val="nil"/>
                    <w:right w:val="nil"/>
                  </w:tcBorders>
                  <w:shd w:val="clear" w:color="auto" w:fill="auto"/>
                  <w:noWrap/>
                  <w:vAlign w:val="bottom"/>
                </w:tcPr>
                <w:p w14:paraId="5F36180E"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Internal combustion engines, aircraft, manufacturing</w:t>
                  </w:r>
                </w:p>
              </w:tc>
            </w:tr>
            <w:tr w:rsidR="000D0904" w:rsidRPr="008F2CEC" w14:paraId="4E2A8FF8" w14:textId="77777777" w:rsidTr="008F2CEC">
              <w:trPr>
                <w:trHeight w:val="400"/>
              </w:trPr>
              <w:tc>
                <w:tcPr>
                  <w:tcW w:w="9066" w:type="dxa"/>
                  <w:tcBorders>
                    <w:top w:val="nil"/>
                    <w:left w:val="nil"/>
                    <w:right w:val="nil"/>
                  </w:tcBorders>
                  <w:shd w:val="clear" w:color="auto" w:fill="auto"/>
                  <w:noWrap/>
                  <w:vAlign w:val="bottom"/>
                </w:tcPr>
                <w:p w14:paraId="450AE61C"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Jet propulsion and internal combustion engines and parts, aircraft, manufacturing</w:t>
                  </w:r>
                </w:p>
              </w:tc>
            </w:tr>
            <w:tr w:rsidR="000D0904" w:rsidRPr="008F2CEC" w14:paraId="675D42E1" w14:textId="77777777" w:rsidTr="008F2CEC">
              <w:trPr>
                <w:trHeight w:val="400"/>
              </w:trPr>
              <w:tc>
                <w:tcPr>
                  <w:tcW w:w="9066" w:type="dxa"/>
                  <w:tcBorders>
                    <w:top w:val="nil"/>
                    <w:left w:val="nil"/>
                    <w:bottom w:val="single" w:sz="4" w:space="0" w:color="76923C"/>
                    <w:right w:val="nil"/>
                  </w:tcBorders>
                  <w:shd w:val="clear" w:color="auto" w:fill="auto"/>
                  <w:noWrap/>
                  <w:vAlign w:val="bottom"/>
                </w:tcPr>
                <w:p w14:paraId="51E20817" w14:textId="77777777" w:rsidR="000D0904" w:rsidRPr="008F2CEC" w:rsidRDefault="000D0904" w:rsidP="00500BD1">
                  <w:pPr>
                    <w:pStyle w:val="ListParagraph"/>
                    <w:numPr>
                      <w:ilvl w:val="0"/>
                      <w:numId w:val="12"/>
                    </w:numPr>
                    <w:rPr>
                      <w:rFonts w:eastAsia="Times New Roman" w:cs="Times New Roman"/>
                      <w:color w:val="000000" w:themeColor="text1"/>
                      <w:sz w:val="20"/>
                      <w:szCs w:val="20"/>
                      <w:lang w:eastAsia="fr-FR"/>
                    </w:rPr>
                  </w:pPr>
                  <w:r w:rsidRPr="008F2CEC">
                    <w:rPr>
                      <w:rFonts w:eastAsia="Times New Roman" w:cs="Times New Roman"/>
                      <w:color w:val="000000" w:themeColor="text1"/>
                      <w:sz w:val="20"/>
                      <w:szCs w:val="20"/>
                      <w:lang w:eastAsia="fr-FR"/>
                    </w:rPr>
                    <w:t>Rocket engines, aircraft, manufacturing</w:t>
                  </w:r>
                </w:p>
              </w:tc>
            </w:tr>
          </w:tbl>
          <w:p w14:paraId="7FDB9A7C" w14:textId="77777777" w:rsidR="000D0904" w:rsidRPr="008F2CEC" w:rsidRDefault="000D0904" w:rsidP="008F2CEC">
            <w:pPr>
              <w:rPr>
                <w:rFonts w:eastAsia="Times New Roman" w:cs="Times New Roman"/>
                <w:color w:val="000000" w:themeColor="text1"/>
                <w:sz w:val="20"/>
                <w:szCs w:val="20"/>
                <w:lang w:val="fr-FR" w:eastAsia="fr-FR"/>
              </w:rPr>
            </w:pPr>
          </w:p>
        </w:tc>
      </w:tr>
    </w:tbl>
    <w:p w14:paraId="0F69B866" w14:textId="7A149347" w:rsidR="000D0904" w:rsidRDefault="000D0904" w:rsidP="008F2CEC">
      <w:r w:rsidRPr="264A6CD1">
        <w:rPr>
          <w:u w:val="single"/>
        </w:rPr>
        <w:t>Note</w:t>
      </w:r>
      <w:r w:rsidRPr="264A6CD1">
        <w:t>: some EF can be found in different Groups (Assembly and structural components, Manufactured components</w:t>
      </w:r>
      <w:r w:rsidR="005F2754">
        <w:t>,</w:t>
      </w:r>
      <w:r w:rsidRPr="264A6CD1">
        <w:t xml:space="preserve"> and materials) because they can cover similar products. This is particularly true at </w:t>
      </w:r>
      <w:r>
        <w:t xml:space="preserve">the spend-based approach </w:t>
      </w:r>
      <w:r w:rsidRPr="264A6CD1">
        <w:t>(because categories / subcategories are very aggregate and then generic).</w:t>
      </w:r>
    </w:p>
    <w:p w14:paraId="65D3CDB6" w14:textId="77777777" w:rsidR="000D0904" w:rsidRDefault="000D0904" w:rsidP="00397BA1">
      <w:pPr>
        <w:pStyle w:val="Heading2"/>
      </w:pPr>
      <w:r w:rsidRPr="264A6CD1">
        <w:rPr>
          <w:highlight w:val="yellow"/>
        </w:rPr>
        <w:br w:type="page"/>
      </w:r>
      <w:bookmarkStart w:id="88" w:name="_Toc32606400"/>
      <w:bookmarkStart w:id="89" w:name="_Toc80384001"/>
      <w:r>
        <w:lastRenderedPageBreak/>
        <w:t>Raw materials group</w:t>
      </w:r>
      <w:bookmarkStart w:id="90" w:name="_Toc31277873"/>
      <w:bookmarkStart w:id="91" w:name="_Toc19220162"/>
      <w:bookmarkStart w:id="92" w:name="_Toc19220565"/>
      <w:bookmarkEnd w:id="88"/>
      <w:bookmarkEnd w:id="89"/>
      <w:bookmarkEnd w:id="90"/>
      <w:bookmarkEnd w:id="91"/>
      <w:bookmarkEnd w:id="92"/>
    </w:p>
    <w:p w14:paraId="0987A2DA" w14:textId="77777777" w:rsidR="000D0904" w:rsidRDefault="000D0904" w:rsidP="00397BA1">
      <w:r w:rsidRPr="004D2978">
        <w:t xml:space="preserve">This </w:t>
      </w:r>
      <w:r>
        <w:t>group</w:t>
      </w:r>
      <w:r w:rsidRPr="004D2978">
        <w:t xml:space="preserve"> includes all </w:t>
      </w:r>
      <w:r>
        <w:t>raw materials and is composed of 3 categories:</w:t>
      </w:r>
    </w:p>
    <w:p w14:paraId="337F2F9B" w14:textId="77777777" w:rsidR="000D0904" w:rsidRDefault="000D0904" w:rsidP="00500BD1">
      <w:pPr>
        <w:pStyle w:val="ListParagraph"/>
        <w:numPr>
          <w:ilvl w:val="0"/>
          <w:numId w:val="13"/>
        </w:numPr>
      </w:pPr>
      <w:r>
        <w:t>M</w:t>
      </w:r>
      <w:r w:rsidRPr="00A5333F">
        <w:t xml:space="preserve">etallic </w:t>
      </w:r>
      <w:r>
        <w:t>raw materials;</w:t>
      </w:r>
    </w:p>
    <w:p w14:paraId="31521FCE" w14:textId="77777777" w:rsidR="000D0904" w:rsidRDefault="000D0904" w:rsidP="00500BD1">
      <w:pPr>
        <w:pStyle w:val="ListParagraph"/>
        <w:numPr>
          <w:ilvl w:val="0"/>
          <w:numId w:val="13"/>
        </w:numPr>
      </w:pPr>
      <w:r>
        <w:t>N</w:t>
      </w:r>
      <w:r w:rsidRPr="00A5333F">
        <w:t xml:space="preserve">on-metallic </w:t>
      </w:r>
      <w:r>
        <w:t>raw materials;</w:t>
      </w:r>
    </w:p>
    <w:p w14:paraId="369AFB27" w14:textId="77777777" w:rsidR="000D0904" w:rsidRDefault="000D0904" w:rsidP="00500BD1">
      <w:pPr>
        <w:pStyle w:val="ListParagraph"/>
        <w:numPr>
          <w:ilvl w:val="0"/>
          <w:numId w:val="13"/>
        </w:numPr>
      </w:pPr>
      <w:r>
        <w:t>Gases and chemicals.</w:t>
      </w:r>
    </w:p>
    <w:p w14:paraId="72A1CE6C" w14:textId="77777777" w:rsidR="000D0904" w:rsidRDefault="000D0904" w:rsidP="008F2CEC">
      <w:pPr>
        <w:spacing w:before="120" w:after="120"/>
      </w:pPr>
    </w:p>
    <w:p w14:paraId="4478FB79" w14:textId="77777777" w:rsidR="000D0904" w:rsidRDefault="000D0904" w:rsidP="008F2CEC">
      <w:pPr>
        <w:pStyle w:val="Heading3"/>
        <w:keepNext/>
        <w:keepLines/>
        <w:spacing w:before="120" w:line="240" w:lineRule="auto"/>
        <w:ind w:left="567" w:hanging="567"/>
        <w:sectPr w:rsidR="000D0904" w:rsidSect="008F2CEC">
          <w:endnotePr>
            <w:numFmt w:val="decimal"/>
          </w:endnotePr>
          <w:pgSz w:w="11900" w:h="16840"/>
          <w:pgMar w:top="1417" w:right="1417" w:bottom="1417" w:left="1417" w:header="708" w:footer="708" w:gutter="0"/>
          <w:cols w:space="708"/>
          <w:docGrid w:linePitch="360"/>
        </w:sectPr>
      </w:pPr>
    </w:p>
    <w:p w14:paraId="70541CB5" w14:textId="77777777" w:rsidR="000D0904" w:rsidRDefault="000D0904" w:rsidP="00397BA1">
      <w:pPr>
        <w:pStyle w:val="Heading3"/>
      </w:pPr>
      <w:bookmarkStart w:id="93" w:name="_Toc32606401"/>
      <w:bookmarkStart w:id="94" w:name="_Toc80384002"/>
      <w:r>
        <w:lastRenderedPageBreak/>
        <w:t xml:space="preserve">Metallic raw materials category </w:t>
      </w:r>
      <w:r w:rsidRPr="00397BA1">
        <w:t>breakdown</w:t>
      </w:r>
      <w:bookmarkEnd w:id="93"/>
      <w:bookmarkEnd w:id="94"/>
    </w:p>
    <w:p w14:paraId="65DE3E18" w14:textId="77777777" w:rsidR="000D0904" w:rsidRDefault="000D0904" w:rsidP="008F2CEC">
      <w:pPr>
        <w:spacing w:before="120"/>
      </w:pPr>
      <w:r w:rsidRPr="009633D8">
        <w:rPr>
          <w:noProof/>
        </w:rPr>
        <w:drawing>
          <wp:inline distT="0" distB="0" distL="0" distR="0" wp14:anchorId="1299D08E" wp14:editId="31E2861E">
            <wp:extent cx="8893810" cy="43815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93810" cy="4381500"/>
                    </a:xfrm>
                    <a:prstGeom prst="rect">
                      <a:avLst/>
                    </a:prstGeom>
                  </pic:spPr>
                </pic:pic>
              </a:graphicData>
            </a:graphic>
          </wp:inline>
        </w:drawing>
      </w:r>
    </w:p>
    <w:p w14:paraId="1A00FFC1" w14:textId="77777777" w:rsidR="000D0904" w:rsidRDefault="000D0904" w:rsidP="008F2CEC">
      <w:pPr>
        <w:rPr>
          <w:rFonts w:asciiTheme="majorHAnsi" w:eastAsiaTheme="majorEastAsia" w:hAnsiTheme="majorHAnsi" w:cstheme="majorBidi"/>
          <w:color w:val="C0504D" w:themeColor="accent2"/>
          <w:szCs w:val="28"/>
        </w:rPr>
      </w:pPr>
      <w:r w:rsidRPr="009633D8">
        <w:rPr>
          <w:noProof/>
        </w:rPr>
        <w:lastRenderedPageBreak/>
        <w:drawing>
          <wp:inline distT="0" distB="0" distL="0" distR="0" wp14:anchorId="5A3FFF05" wp14:editId="64273FA7">
            <wp:extent cx="8893810" cy="1303655"/>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93810" cy="1303655"/>
                    </a:xfrm>
                    <a:prstGeom prst="rect">
                      <a:avLst/>
                    </a:prstGeom>
                  </pic:spPr>
                </pic:pic>
              </a:graphicData>
            </a:graphic>
          </wp:inline>
        </w:drawing>
      </w:r>
      <w:r>
        <w:br w:type="page"/>
      </w:r>
    </w:p>
    <w:p w14:paraId="33604B35" w14:textId="77777777" w:rsidR="000D0904" w:rsidRDefault="000D0904" w:rsidP="00397BA1">
      <w:pPr>
        <w:pStyle w:val="Heading3"/>
      </w:pPr>
      <w:bookmarkStart w:id="95" w:name="_Toc32606402"/>
      <w:bookmarkStart w:id="96" w:name="_Toc80384003"/>
      <w:r>
        <w:lastRenderedPageBreak/>
        <w:t xml:space="preserve">Non-metallic raw materials category </w:t>
      </w:r>
      <w:r w:rsidRPr="00397BA1">
        <w:t>breakdown</w:t>
      </w:r>
      <w:bookmarkEnd w:id="95"/>
      <w:bookmarkEnd w:id="96"/>
    </w:p>
    <w:p w14:paraId="1031FDA8" w14:textId="77777777" w:rsidR="000D0904" w:rsidRDefault="000D0904" w:rsidP="008F2CEC">
      <w:pPr>
        <w:spacing w:before="120"/>
      </w:pPr>
      <w:r w:rsidRPr="009633D8">
        <w:rPr>
          <w:noProof/>
        </w:rPr>
        <w:drawing>
          <wp:inline distT="0" distB="0" distL="0" distR="0" wp14:anchorId="50C1C588" wp14:editId="34C3C068">
            <wp:extent cx="8893810" cy="4135755"/>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3810" cy="4135755"/>
                    </a:xfrm>
                    <a:prstGeom prst="rect">
                      <a:avLst/>
                    </a:prstGeom>
                  </pic:spPr>
                </pic:pic>
              </a:graphicData>
            </a:graphic>
          </wp:inline>
        </w:drawing>
      </w:r>
    </w:p>
    <w:p w14:paraId="68DCE1DB" w14:textId="77777777" w:rsidR="000D0904" w:rsidRPr="00F44B14" w:rsidRDefault="000D0904" w:rsidP="008F2CEC">
      <w:r w:rsidRPr="009633D8">
        <w:rPr>
          <w:noProof/>
        </w:rPr>
        <w:lastRenderedPageBreak/>
        <w:drawing>
          <wp:inline distT="0" distB="0" distL="0" distR="0" wp14:anchorId="54B932FE" wp14:editId="5FE6129D">
            <wp:extent cx="8893810" cy="3766185"/>
            <wp:effectExtent l="0" t="0" r="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93810" cy="3766185"/>
                    </a:xfrm>
                    <a:prstGeom prst="rect">
                      <a:avLst/>
                    </a:prstGeom>
                  </pic:spPr>
                </pic:pic>
              </a:graphicData>
            </a:graphic>
          </wp:inline>
        </w:drawing>
      </w:r>
    </w:p>
    <w:p w14:paraId="7CD187DD" w14:textId="77777777" w:rsidR="000D0904" w:rsidRDefault="000D0904" w:rsidP="008F2CEC">
      <w:pPr>
        <w:rPr>
          <w:rFonts w:asciiTheme="majorHAnsi" w:eastAsiaTheme="majorEastAsia" w:hAnsiTheme="majorHAnsi" w:cstheme="majorBidi"/>
          <w:color w:val="C0504D" w:themeColor="accent2"/>
          <w:szCs w:val="28"/>
        </w:rPr>
      </w:pPr>
      <w:r>
        <w:br w:type="page"/>
      </w:r>
    </w:p>
    <w:p w14:paraId="0D562C6A" w14:textId="77777777" w:rsidR="000D0904" w:rsidRDefault="000D0904" w:rsidP="00397BA1">
      <w:pPr>
        <w:pStyle w:val="Heading3"/>
      </w:pPr>
      <w:bookmarkStart w:id="97" w:name="_Toc32606403"/>
      <w:bookmarkStart w:id="98" w:name="_Toc80384004"/>
      <w:r>
        <w:lastRenderedPageBreak/>
        <w:t>Gases and chemicals category breakdown</w:t>
      </w:r>
      <w:bookmarkEnd w:id="97"/>
      <w:bookmarkEnd w:id="98"/>
    </w:p>
    <w:p w14:paraId="3DF28D30" w14:textId="77777777" w:rsidR="000D0904" w:rsidRPr="006C0D85" w:rsidRDefault="000D0904" w:rsidP="008F2CEC">
      <w:pPr>
        <w:spacing w:before="120"/>
      </w:pPr>
      <w:r w:rsidRPr="009633D8">
        <w:rPr>
          <w:noProof/>
        </w:rPr>
        <w:drawing>
          <wp:inline distT="0" distB="0" distL="0" distR="0" wp14:anchorId="1864F0CC" wp14:editId="73767AD4">
            <wp:extent cx="8893810" cy="810895"/>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3810" cy="810895"/>
                    </a:xfrm>
                    <a:prstGeom prst="rect">
                      <a:avLst/>
                    </a:prstGeom>
                  </pic:spPr>
                </pic:pic>
              </a:graphicData>
            </a:graphic>
          </wp:inline>
        </w:drawing>
      </w:r>
    </w:p>
    <w:p w14:paraId="1D1F4A7F" w14:textId="77777777" w:rsidR="000D0904" w:rsidRDefault="000D0904" w:rsidP="008F2CEC">
      <w:bookmarkStart w:id="99" w:name="_Toc19220163"/>
      <w:bookmarkStart w:id="100" w:name="_Toc19220566"/>
    </w:p>
    <w:p w14:paraId="5479BEBB" w14:textId="77777777" w:rsidR="000D0904" w:rsidRDefault="000D0904" w:rsidP="008F2CEC"/>
    <w:p w14:paraId="5D96E88B" w14:textId="77777777" w:rsidR="000D0904" w:rsidRPr="00155A03" w:rsidRDefault="000D0904" w:rsidP="008F2CEC"/>
    <w:p w14:paraId="016409D2" w14:textId="77777777" w:rsidR="000D0904" w:rsidRDefault="000D0904" w:rsidP="008F2CEC">
      <w:pPr>
        <w:pStyle w:val="Heading3"/>
        <w:numPr>
          <w:ilvl w:val="0"/>
          <w:numId w:val="0"/>
        </w:numPr>
        <w:ind w:left="1080" w:hanging="720"/>
      </w:pPr>
    </w:p>
    <w:p w14:paraId="75D97149" w14:textId="77777777" w:rsidR="000D0904" w:rsidRDefault="000D0904" w:rsidP="008F2CEC">
      <w:pPr>
        <w:pStyle w:val="Heading2"/>
        <w:keepNext/>
        <w:keepLines/>
        <w:spacing w:before="120" w:line="240" w:lineRule="auto"/>
        <w:ind w:left="720" w:hanging="720"/>
        <w:sectPr w:rsidR="000D0904" w:rsidSect="008F2CEC">
          <w:endnotePr>
            <w:numFmt w:val="decimal"/>
          </w:endnotePr>
          <w:pgSz w:w="16840" w:h="11900" w:orient="landscape"/>
          <w:pgMar w:top="1417" w:right="1417" w:bottom="1417" w:left="1417" w:header="708" w:footer="708" w:gutter="0"/>
          <w:cols w:space="708"/>
          <w:docGrid w:linePitch="360"/>
        </w:sectPr>
      </w:pPr>
      <w:bookmarkStart w:id="101" w:name="_Toc19220164"/>
      <w:bookmarkStart w:id="102" w:name="_Toc19220567"/>
      <w:bookmarkEnd w:id="99"/>
      <w:bookmarkEnd w:id="100"/>
    </w:p>
    <w:p w14:paraId="31DBFFF9" w14:textId="77777777" w:rsidR="000D0904" w:rsidRDefault="000D0904" w:rsidP="00397BA1">
      <w:pPr>
        <w:pStyle w:val="Heading2"/>
      </w:pPr>
      <w:bookmarkStart w:id="103" w:name="_Toc32606404"/>
      <w:bookmarkStart w:id="104" w:name="_Toc80384005"/>
      <w:r>
        <w:lastRenderedPageBreak/>
        <w:t>Services group</w:t>
      </w:r>
      <w:bookmarkEnd w:id="101"/>
      <w:bookmarkEnd w:id="102"/>
      <w:bookmarkEnd w:id="103"/>
      <w:bookmarkEnd w:id="104"/>
    </w:p>
    <w:p w14:paraId="5FF7BB9D" w14:textId="77777777" w:rsidR="000D0904" w:rsidRDefault="000D0904" w:rsidP="00397BA1">
      <w:r w:rsidRPr="004D2978">
        <w:t xml:space="preserve">This </w:t>
      </w:r>
      <w:r>
        <w:t>group</w:t>
      </w:r>
      <w:r w:rsidRPr="004D2978">
        <w:t xml:space="preserve"> includes all </w:t>
      </w:r>
      <w:r>
        <w:t>services and is composed of the following categories:</w:t>
      </w:r>
    </w:p>
    <w:p w14:paraId="3DE54CCD" w14:textId="77777777" w:rsidR="000D0904" w:rsidRPr="00F00822" w:rsidRDefault="000D0904" w:rsidP="00500BD1">
      <w:pPr>
        <w:pStyle w:val="ListParagraph"/>
        <w:numPr>
          <w:ilvl w:val="0"/>
          <w:numId w:val="14"/>
        </w:numPr>
      </w:pPr>
      <w:r w:rsidRPr="00F00822">
        <w:t xml:space="preserve">Professional services and </w:t>
      </w:r>
      <w:r>
        <w:t>c</w:t>
      </w:r>
      <w:r w:rsidRPr="00F00822">
        <w:t>onsulting</w:t>
      </w:r>
      <w:r>
        <w:t>;</w:t>
      </w:r>
    </w:p>
    <w:p w14:paraId="20C03B5A" w14:textId="77777777" w:rsidR="000D0904" w:rsidRDefault="000D0904" w:rsidP="00500BD1">
      <w:pPr>
        <w:pStyle w:val="ListParagraph"/>
        <w:numPr>
          <w:ilvl w:val="0"/>
          <w:numId w:val="14"/>
        </w:numPr>
      </w:pPr>
      <w:r w:rsidRPr="00B05076">
        <w:t>Financial services</w:t>
      </w:r>
      <w:r>
        <w:t>;</w:t>
      </w:r>
    </w:p>
    <w:p w14:paraId="09B1AE3C" w14:textId="77777777" w:rsidR="000D0904" w:rsidRPr="00B05076" w:rsidRDefault="000D0904" w:rsidP="00500BD1">
      <w:pPr>
        <w:pStyle w:val="ListParagraph"/>
        <w:numPr>
          <w:ilvl w:val="0"/>
          <w:numId w:val="14"/>
        </w:numPr>
      </w:pPr>
      <w:r>
        <w:t>I</w:t>
      </w:r>
      <w:r w:rsidRPr="00B05076">
        <w:t>nsurance</w:t>
      </w:r>
      <w:r>
        <w:t>;</w:t>
      </w:r>
    </w:p>
    <w:p w14:paraId="0075F2AA" w14:textId="77777777" w:rsidR="000D0904" w:rsidRPr="00F00822" w:rsidRDefault="000D0904" w:rsidP="00500BD1">
      <w:pPr>
        <w:pStyle w:val="ListParagraph"/>
        <w:numPr>
          <w:ilvl w:val="0"/>
          <w:numId w:val="14"/>
        </w:numPr>
      </w:pPr>
      <w:r w:rsidRPr="00F00822">
        <w:t>Travel services</w:t>
      </w:r>
      <w:r>
        <w:t>;</w:t>
      </w:r>
    </w:p>
    <w:p w14:paraId="47EB2672" w14:textId="77777777" w:rsidR="000D0904" w:rsidRPr="00F00822" w:rsidRDefault="000D0904" w:rsidP="00500BD1">
      <w:pPr>
        <w:pStyle w:val="ListParagraph"/>
        <w:numPr>
          <w:ilvl w:val="0"/>
          <w:numId w:val="14"/>
        </w:numPr>
      </w:pPr>
      <w:r>
        <w:t>Telecom services and I</w:t>
      </w:r>
      <w:r w:rsidRPr="00F00822">
        <w:t>T support</w:t>
      </w:r>
      <w:r>
        <w:t>;</w:t>
      </w:r>
    </w:p>
    <w:p w14:paraId="232EB038" w14:textId="77777777" w:rsidR="000D0904" w:rsidRPr="00F00822" w:rsidRDefault="000D0904" w:rsidP="00500BD1">
      <w:pPr>
        <w:pStyle w:val="ListParagraph"/>
        <w:numPr>
          <w:ilvl w:val="0"/>
          <w:numId w:val="14"/>
        </w:numPr>
      </w:pPr>
      <w:r w:rsidRPr="00F00822">
        <w:t>Materials handling</w:t>
      </w:r>
      <w:r>
        <w:t>;</w:t>
      </w:r>
    </w:p>
    <w:p w14:paraId="512B1A40" w14:textId="77777777" w:rsidR="000D0904" w:rsidRPr="00F00822" w:rsidRDefault="000D0904" w:rsidP="00500BD1">
      <w:pPr>
        <w:pStyle w:val="ListParagraph"/>
        <w:numPr>
          <w:ilvl w:val="0"/>
          <w:numId w:val="14"/>
        </w:numPr>
      </w:pPr>
      <w:r w:rsidRPr="00F00822">
        <w:t>Research, development and testing services</w:t>
      </w:r>
      <w:r>
        <w:t>;</w:t>
      </w:r>
    </w:p>
    <w:p w14:paraId="7D9AF525" w14:textId="77777777" w:rsidR="000D0904" w:rsidRPr="00F00822" w:rsidRDefault="000D0904" w:rsidP="00500BD1">
      <w:pPr>
        <w:pStyle w:val="ListParagraph"/>
        <w:numPr>
          <w:ilvl w:val="0"/>
          <w:numId w:val="14"/>
        </w:numPr>
      </w:pPr>
      <w:r w:rsidRPr="00F00822">
        <w:t>Repair and overhaul</w:t>
      </w:r>
      <w:r>
        <w:t>;</w:t>
      </w:r>
    </w:p>
    <w:p w14:paraId="3CBB7BDC" w14:textId="77777777" w:rsidR="000D0904" w:rsidRPr="00F00822" w:rsidRDefault="000D0904" w:rsidP="00500BD1">
      <w:pPr>
        <w:pStyle w:val="ListParagraph"/>
        <w:numPr>
          <w:ilvl w:val="0"/>
          <w:numId w:val="14"/>
        </w:numPr>
      </w:pPr>
      <w:r w:rsidRPr="00F00822">
        <w:t>Miscellaneous</w:t>
      </w:r>
      <w:r>
        <w:t>.</w:t>
      </w:r>
    </w:p>
    <w:p w14:paraId="7F8B84A7" w14:textId="77777777" w:rsidR="000D0904" w:rsidRDefault="000D0904" w:rsidP="008F2CEC"/>
    <w:p w14:paraId="266D03CA" w14:textId="77777777" w:rsidR="000D0904" w:rsidRDefault="000D0904" w:rsidP="008F2CEC">
      <w:pPr>
        <w:pStyle w:val="Heading3"/>
        <w:keepNext/>
        <w:keepLines/>
        <w:spacing w:before="120" w:line="240" w:lineRule="auto"/>
        <w:ind w:left="567" w:hanging="567"/>
        <w:rPr>
          <w:highlight w:val="yellow"/>
        </w:rPr>
        <w:sectPr w:rsidR="000D0904" w:rsidSect="008F2CEC">
          <w:endnotePr>
            <w:numFmt w:val="decimal"/>
          </w:endnotePr>
          <w:pgSz w:w="11900" w:h="16840"/>
          <w:pgMar w:top="1417" w:right="1417" w:bottom="1417" w:left="1417" w:header="708" w:footer="708" w:gutter="0"/>
          <w:cols w:space="708"/>
          <w:docGrid w:linePitch="360"/>
        </w:sectPr>
      </w:pPr>
    </w:p>
    <w:p w14:paraId="3F371F72" w14:textId="77777777" w:rsidR="000D0904" w:rsidRDefault="000D0904" w:rsidP="00397BA1">
      <w:pPr>
        <w:pStyle w:val="Heading3"/>
      </w:pPr>
      <w:bookmarkStart w:id="105" w:name="_Toc32606405"/>
      <w:bookmarkStart w:id="106" w:name="_Toc80384006"/>
      <w:r w:rsidRPr="0059191B">
        <w:lastRenderedPageBreak/>
        <w:t>Professional services and consulting</w:t>
      </w:r>
      <w:r>
        <w:t xml:space="preserve"> category </w:t>
      </w:r>
      <w:r w:rsidRPr="00397BA1">
        <w:t>breakdown</w:t>
      </w:r>
      <w:bookmarkEnd w:id="105"/>
      <w:bookmarkEnd w:id="106"/>
    </w:p>
    <w:p w14:paraId="40BE21B2" w14:textId="77777777" w:rsidR="000D0904" w:rsidRPr="00B05076" w:rsidRDefault="000D0904" w:rsidP="008F2CEC">
      <w:pPr>
        <w:spacing w:before="120" w:after="120"/>
      </w:pPr>
      <w:r w:rsidRPr="009633D8">
        <w:rPr>
          <w:noProof/>
        </w:rPr>
        <w:drawing>
          <wp:inline distT="0" distB="0" distL="0" distR="0" wp14:anchorId="2353041D" wp14:editId="42D191FE">
            <wp:extent cx="8893810" cy="16732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93810" cy="1673225"/>
                    </a:xfrm>
                    <a:prstGeom prst="rect">
                      <a:avLst/>
                    </a:prstGeom>
                  </pic:spPr>
                </pic:pic>
              </a:graphicData>
            </a:graphic>
          </wp:inline>
        </w:drawing>
      </w:r>
    </w:p>
    <w:p w14:paraId="591F75DD" w14:textId="77777777" w:rsidR="000D0904" w:rsidRDefault="000D0904" w:rsidP="00397BA1">
      <w:pPr>
        <w:pStyle w:val="Heading3"/>
      </w:pPr>
      <w:bookmarkStart w:id="107" w:name="_Toc32606406"/>
      <w:bookmarkStart w:id="108" w:name="_Toc80384007"/>
      <w:r w:rsidRPr="00B05076">
        <w:t>Financial services and insurance</w:t>
      </w:r>
      <w:r w:rsidRPr="00032814">
        <w:t xml:space="preserve"> </w:t>
      </w:r>
      <w:r>
        <w:t>category breakdown</w:t>
      </w:r>
      <w:bookmarkEnd w:id="107"/>
      <w:bookmarkEnd w:id="108"/>
    </w:p>
    <w:p w14:paraId="26F99513" w14:textId="77777777" w:rsidR="000D0904" w:rsidRPr="00B05076" w:rsidRDefault="000D0904" w:rsidP="008F2CEC">
      <w:pPr>
        <w:spacing w:before="120" w:after="120"/>
      </w:pPr>
      <w:r w:rsidRPr="009633D8">
        <w:rPr>
          <w:noProof/>
        </w:rPr>
        <w:drawing>
          <wp:inline distT="0" distB="0" distL="0" distR="0" wp14:anchorId="7CDAA5B8" wp14:editId="6B148BFC">
            <wp:extent cx="8893810" cy="441960"/>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93810" cy="441960"/>
                    </a:xfrm>
                    <a:prstGeom prst="rect">
                      <a:avLst/>
                    </a:prstGeom>
                  </pic:spPr>
                </pic:pic>
              </a:graphicData>
            </a:graphic>
          </wp:inline>
        </w:drawing>
      </w:r>
    </w:p>
    <w:p w14:paraId="4FD8C20F" w14:textId="77777777" w:rsidR="000D0904" w:rsidRDefault="000D0904" w:rsidP="00397BA1">
      <w:pPr>
        <w:pStyle w:val="Heading3"/>
      </w:pPr>
      <w:bookmarkStart w:id="109" w:name="_Toc32606407"/>
      <w:bookmarkStart w:id="110" w:name="_Toc80384008"/>
      <w:r w:rsidRPr="00B05076">
        <w:t>Travel services</w:t>
      </w:r>
      <w:r w:rsidRPr="00032814">
        <w:t xml:space="preserve"> </w:t>
      </w:r>
      <w:r>
        <w:t>category breakdown</w:t>
      </w:r>
      <w:bookmarkEnd w:id="109"/>
      <w:bookmarkEnd w:id="110"/>
    </w:p>
    <w:p w14:paraId="49999037" w14:textId="77777777" w:rsidR="000D0904" w:rsidRPr="00B05076" w:rsidRDefault="000D0904" w:rsidP="008F2CEC">
      <w:pPr>
        <w:spacing w:before="120" w:after="120"/>
      </w:pPr>
      <w:r w:rsidRPr="009633D8">
        <w:rPr>
          <w:noProof/>
        </w:rPr>
        <w:drawing>
          <wp:inline distT="0" distB="0" distL="0" distR="0" wp14:anchorId="0E4B4467" wp14:editId="788BCEA6">
            <wp:extent cx="8893810" cy="441960"/>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93810" cy="441960"/>
                    </a:xfrm>
                    <a:prstGeom prst="rect">
                      <a:avLst/>
                    </a:prstGeom>
                  </pic:spPr>
                </pic:pic>
              </a:graphicData>
            </a:graphic>
          </wp:inline>
        </w:drawing>
      </w:r>
    </w:p>
    <w:p w14:paraId="233E74DC" w14:textId="77777777" w:rsidR="000D0904" w:rsidRDefault="000D0904" w:rsidP="00397BA1">
      <w:pPr>
        <w:pStyle w:val="Heading3"/>
      </w:pPr>
      <w:bookmarkStart w:id="111" w:name="_Toc32606408"/>
      <w:bookmarkStart w:id="112" w:name="_Toc80384009"/>
      <w:r w:rsidRPr="00B05076">
        <w:t>Telecom services and IT support</w:t>
      </w:r>
      <w:r w:rsidRPr="00032814">
        <w:t xml:space="preserve"> </w:t>
      </w:r>
      <w:r>
        <w:t>category breakdown</w:t>
      </w:r>
      <w:bookmarkEnd w:id="111"/>
      <w:bookmarkEnd w:id="112"/>
    </w:p>
    <w:p w14:paraId="2E15DE76" w14:textId="77777777" w:rsidR="000D0904" w:rsidRPr="00B05076" w:rsidRDefault="000D0904" w:rsidP="008F2CEC">
      <w:pPr>
        <w:spacing w:before="120" w:after="120"/>
      </w:pPr>
      <w:r w:rsidRPr="009633D8">
        <w:rPr>
          <w:noProof/>
        </w:rPr>
        <w:drawing>
          <wp:inline distT="0" distB="0" distL="0" distR="0" wp14:anchorId="2683AF17" wp14:editId="24E0D7B4">
            <wp:extent cx="8893810" cy="68834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93810" cy="688340"/>
                    </a:xfrm>
                    <a:prstGeom prst="rect">
                      <a:avLst/>
                    </a:prstGeom>
                  </pic:spPr>
                </pic:pic>
              </a:graphicData>
            </a:graphic>
          </wp:inline>
        </w:drawing>
      </w:r>
    </w:p>
    <w:p w14:paraId="180413BC" w14:textId="77777777" w:rsidR="000D0904" w:rsidRDefault="000D0904" w:rsidP="00397BA1">
      <w:pPr>
        <w:pStyle w:val="Heading3"/>
      </w:pPr>
      <w:bookmarkStart w:id="113" w:name="_Toc32606409"/>
      <w:bookmarkStart w:id="114" w:name="_Toc80384010"/>
      <w:r w:rsidRPr="00B05076">
        <w:t>Materials handling</w:t>
      </w:r>
      <w:r w:rsidRPr="00032814">
        <w:t xml:space="preserve"> </w:t>
      </w:r>
      <w:r>
        <w:t>category breakdown</w:t>
      </w:r>
      <w:bookmarkEnd w:id="113"/>
      <w:bookmarkEnd w:id="114"/>
    </w:p>
    <w:p w14:paraId="6F75D5FB" w14:textId="77777777" w:rsidR="000D0904" w:rsidRPr="00B05076" w:rsidRDefault="000D0904" w:rsidP="008F2CEC">
      <w:pPr>
        <w:spacing w:before="120" w:after="120"/>
      </w:pPr>
      <w:r w:rsidRPr="009633D8">
        <w:rPr>
          <w:noProof/>
        </w:rPr>
        <w:drawing>
          <wp:inline distT="0" distB="0" distL="0" distR="0" wp14:anchorId="60BFDFC4" wp14:editId="3BF85811">
            <wp:extent cx="8893810" cy="441960"/>
            <wp:effectExtent l="0" t="0" r="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93810" cy="441960"/>
                    </a:xfrm>
                    <a:prstGeom prst="rect">
                      <a:avLst/>
                    </a:prstGeom>
                  </pic:spPr>
                </pic:pic>
              </a:graphicData>
            </a:graphic>
          </wp:inline>
        </w:drawing>
      </w:r>
    </w:p>
    <w:p w14:paraId="169EF15A" w14:textId="77777777" w:rsidR="000D0904" w:rsidRDefault="000D0904" w:rsidP="00397BA1">
      <w:pPr>
        <w:pStyle w:val="Heading3"/>
      </w:pPr>
      <w:bookmarkStart w:id="115" w:name="_Toc32606410"/>
      <w:bookmarkStart w:id="116" w:name="_Toc80384011"/>
      <w:r w:rsidRPr="00B05076">
        <w:lastRenderedPageBreak/>
        <w:t>Research, development and testing services</w:t>
      </w:r>
      <w:r w:rsidRPr="00032814">
        <w:t xml:space="preserve"> </w:t>
      </w:r>
      <w:r>
        <w:t xml:space="preserve">category </w:t>
      </w:r>
      <w:r w:rsidRPr="00397BA1">
        <w:t>breakdown</w:t>
      </w:r>
      <w:bookmarkEnd w:id="115"/>
      <w:bookmarkEnd w:id="116"/>
    </w:p>
    <w:p w14:paraId="6A9DC436" w14:textId="77777777" w:rsidR="000D0904" w:rsidRPr="00B05076" w:rsidRDefault="000D0904" w:rsidP="008F2CEC">
      <w:pPr>
        <w:spacing w:before="120" w:after="120"/>
      </w:pPr>
      <w:r w:rsidRPr="009633D8">
        <w:rPr>
          <w:noProof/>
        </w:rPr>
        <w:drawing>
          <wp:inline distT="0" distB="0" distL="0" distR="0" wp14:anchorId="4157534D" wp14:editId="4E23839E">
            <wp:extent cx="8893810" cy="4419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93810" cy="441960"/>
                    </a:xfrm>
                    <a:prstGeom prst="rect">
                      <a:avLst/>
                    </a:prstGeom>
                  </pic:spPr>
                </pic:pic>
              </a:graphicData>
            </a:graphic>
          </wp:inline>
        </w:drawing>
      </w:r>
    </w:p>
    <w:p w14:paraId="417D4680" w14:textId="77777777" w:rsidR="000D0904" w:rsidRDefault="000D0904" w:rsidP="00397BA1">
      <w:pPr>
        <w:pStyle w:val="Heading3"/>
      </w:pPr>
      <w:bookmarkStart w:id="117" w:name="_Toc32606411"/>
      <w:bookmarkStart w:id="118" w:name="_Toc80384012"/>
      <w:r w:rsidRPr="00B05076">
        <w:t>Repair and overhaul</w:t>
      </w:r>
      <w:r w:rsidRPr="00032814">
        <w:t xml:space="preserve"> </w:t>
      </w:r>
      <w:r>
        <w:t>category breakdown</w:t>
      </w:r>
      <w:bookmarkEnd w:id="117"/>
      <w:bookmarkEnd w:id="118"/>
    </w:p>
    <w:p w14:paraId="7E067224" w14:textId="77777777" w:rsidR="000D0904" w:rsidRDefault="000D0904" w:rsidP="008F2CEC">
      <w:pPr>
        <w:spacing w:before="120" w:after="120"/>
      </w:pPr>
      <w:r w:rsidRPr="009633D8">
        <w:rPr>
          <w:noProof/>
        </w:rPr>
        <w:drawing>
          <wp:inline distT="0" distB="0" distL="0" distR="0" wp14:anchorId="437D2BA6" wp14:editId="340064AF">
            <wp:extent cx="8893810" cy="565150"/>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93810" cy="565150"/>
                    </a:xfrm>
                    <a:prstGeom prst="rect">
                      <a:avLst/>
                    </a:prstGeom>
                  </pic:spPr>
                </pic:pic>
              </a:graphicData>
            </a:graphic>
          </wp:inline>
        </w:drawing>
      </w:r>
    </w:p>
    <w:p w14:paraId="5855C085" w14:textId="77777777" w:rsidR="000D0904" w:rsidRDefault="000D0904" w:rsidP="00397BA1">
      <w:pPr>
        <w:pStyle w:val="Heading3"/>
      </w:pPr>
      <w:bookmarkStart w:id="119" w:name="_Toc32606412"/>
      <w:bookmarkStart w:id="120" w:name="_Toc80384013"/>
      <w:r w:rsidRPr="00B05076">
        <w:t>Miscellaneous</w:t>
      </w:r>
      <w:r w:rsidRPr="00032814">
        <w:t xml:space="preserve"> </w:t>
      </w:r>
      <w:r>
        <w:t>category breakdown</w:t>
      </w:r>
      <w:bookmarkEnd w:id="119"/>
      <w:bookmarkEnd w:id="120"/>
    </w:p>
    <w:p w14:paraId="6CC78874" w14:textId="77777777" w:rsidR="000D0904" w:rsidRDefault="000D0904" w:rsidP="008F2CEC">
      <w:pPr>
        <w:spacing w:before="120" w:after="120"/>
      </w:pPr>
      <w:r w:rsidRPr="009633D8">
        <w:rPr>
          <w:noProof/>
        </w:rPr>
        <w:drawing>
          <wp:inline distT="0" distB="0" distL="0" distR="0" wp14:anchorId="0E235E33" wp14:editId="7DE18F15">
            <wp:extent cx="8893810" cy="810895"/>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93810" cy="810895"/>
                    </a:xfrm>
                    <a:prstGeom prst="rect">
                      <a:avLst/>
                    </a:prstGeom>
                  </pic:spPr>
                </pic:pic>
              </a:graphicData>
            </a:graphic>
          </wp:inline>
        </w:drawing>
      </w:r>
    </w:p>
    <w:p w14:paraId="3DCAB7B0" w14:textId="77777777" w:rsidR="000D0904" w:rsidRDefault="000D0904" w:rsidP="008F2CEC">
      <w:pPr>
        <w:pStyle w:val="Heading3"/>
        <w:numPr>
          <w:ilvl w:val="0"/>
          <w:numId w:val="0"/>
        </w:numPr>
      </w:pPr>
    </w:p>
    <w:p w14:paraId="24F5A3FF" w14:textId="77777777" w:rsidR="000D0904" w:rsidRDefault="000D0904" w:rsidP="008F2CEC"/>
    <w:p w14:paraId="7EA124EE" w14:textId="77777777" w:rsidR="000D0904" w:rsidRPr="006C0D85" w:rsidRDefault="000D0904" w:rsidP="008F2CEC">
      <w:pPr>
        <w:pStyle w:val="Heading2"/>
        <w:numPr>
          <w:ilvl w:val="0"/>
          <w:numId w:val="0"/>
        </w:numPr>
        <w:ind w:left="1080" w:hanging="720"/>
        <w:sectPr w:rsidR="000D0904" w:rsidRPr="006C0D85" w:rsidSect="008F2CEC">
          <w:endnotePr>
            <w:numFmt w:val="decimal"/>
          </w:endnotePr>
          <w:pgSz w:w="16840" w:h="11900" w:orient="landscape"/>
          <w:pgMar w:top="1417" w:right="1417" w:bottom="1417" w:left="1417" w:header="708" w:footer="708" w:gutter="0"/>
          <w:cols w:space="708"/>
          <w:docGrid w:linePitch="360"/>
        </w:sectPr>
      </w:pPr>
    </w:p>
    <w:p w14:paraId="0712C09D" w14:textId="77777777" w:rsidR="000D0904" w:rsidRPr="00D909E4" w:rsidRDefault="000D0904" w:rsidP="00397BA1">
      <w:pPr>
        <w:pStyle w:val="Heading2"/>
      </w:pPr>
      <w:bookmarkStart w:id="121" w:name="_Toc32606413"/>
      <w:bookmarkStart w:id="122" w:name="_Toc80384014"/>
      <w:r>
        <w:lastRenderedPageBreak/>
        <w:t>Capital goods group</w:t>
      </w:r>
      <w:bookmarkEnd w:id="121"/>
      <w:bookmarkEnd w:id="122"/>
    </w:p>
    <w:p w14:paraId="75740E24" w14:textId="77777777" w:rsidR="000D0904" w:rsidRDefault="000D0904" w:rsidP="00397BA1">
      <w:r w:rsidRPr="00857555">
        <w:t xml:space="preserve">Capital goods are </w:t>
      </w:r>
      <w:r>
        <w:t>fi</w:t>
      </w:r>
      <w:r w:rsidRPr="00857555">
        <w:t xml:space="preserve">nal products that have an extended life and are used by the company to manufacture a product, provide a service, or sell, store, and deliver merchandise. In </w:t>
      </w:r>
      <w:r>
        <w:t>fi</w:t>
      </w:r>
      <w:r w:rsidRPr="00857555">
        <w:t xml:space="preserve">nancial accounting, capital goods are treated as </w:t>
      </w:r>
      <w:r>
        <w:t>fi</w:t>
      </w:r>
      <w:r w:rsidRPr="00857555">
        <w:t xml:space="preserve">xed assets or as plant, property, and equipment (PP&amp;E). Examples of capital goods include equipment, machinery, buildings, facilities, and vehicles. </w:t>
      </w:r>
    </w:p>
    <w:p w14:paraId="004F6362" w14:textId="77777777" w:rsidR="000D0904" w:rsidRDefault="000D0904" w:rsidP="00397BA1">
      <w:r>
        <w:t>This group is composed of the following categories:</w:t>
      </w:r>
      <w:r w:rsidRPr="006C0D85">
        <w:t xml:space="preserve"> </w:t>
      </w:r>
    </w:p>
    <w:p w14:paraId="00A45416" w14:textId="77777777" w:rsidR="000D0904" w:rsidRPr="00F00822" w:rsidRDefault="000D0904" w:rsidP="00500BD1">
      <w:pPr>
        <w:pStyle w:val="ListParagraph"/>
        <w:numPr>
          <w:ilvl w:val="0"/>
          <w:numId w:val="15"/>
        </w:numPr>
      </w:pPr>
      <w:r>
        <w:t>Buildings and industrial plants;</w:t>
      </w:r>
    </w:p>
    <w:p w14:paraId="3B3A8D49" w14:textId="77777777" w:rsidR="000D0904" w:rsidRDefault="000D0904" w:rsidP="00500BD1">
      <w:pPr>
        <w:pStyle w:val="ListParagraph"/>
        <w:numPr>
          <w:ilvl w:val="0"/>
          <w:numId w:val="15"/>
        </w:numPr>
      </w:pPr>
      <w:r>
        <w:t>Industrial equipment;</w:t>
      </w:r>
    </w:p>
    <w:p w14:paraId="504B01B2" w14:textId="77777777" w:rsidR="000D0904" w:rsidRDefault="000D0904" w:rsidP="00500BD1">
      <w:pPr>
        <w:pStyle w:val="ListParagraph"/>
        <w:numPr>
          <w:ilvl w:val="0"/>
          <w:numId w:val="15"/>
        </w:numPr>
      </w:pPr>
      <w:r>
        <w:t>Fleet;</w:t>
      </w:r>
    </w:p>
    <w:p w14:paraId="688CF675" w14:textId="77777777" w:rsidR="000D0904" w:rsidRDefault="000D0904" w:rsidP="00500BD1">
      <w:pPr>
        <w:pStyle w:val="ListParagraph"/>
        <w:numPr>
          <w:ilvl w:val="0"/>
          <w:numId w:val="15"/>
        </w:numPr>
      </w:pPr>
      <w:r>
        <w:t>Telecom equipment and IT hardware.</w:t>
      </w:r>
    </w:p>
    <w:p w14:paraId="02D7DCD2" w14:textId="77777777" w:rsidR="000D0904" w:rsidRDefault="000D0904" w:rsidP="008F2CEC"/>
    <w:p w14:paraId="2E3F1080" w14:textId="77777777" w:rsidR="000D0904" w:rsidRDefault="000D0904" w:rsidP="008F2CEC">
      <w:pPr>
        <w:pStyle w:val="Heading3"/>
        <w:keepNext/>
        <w:keepLines/>
        <w:spacing w:before="120" w:line="240" w:lineRule="auto"/>
        <w:ind w:left="567" w:hanging="567"/>
        <w:sectPr w:rsidR="000D0904" w:rsidSect="008F2CEC">
          <w:endnotePr>
            <w:numFmt w:val="decimal"/>
          </w:endnotePr>
          <w:pgSz w:w="11900" w:h="16840"/>
          <w:pgMar w:top="1417" w:right="1417" w:bottom="1417" w:left="1417" w:header="708" w:footer="708" w:gutter="0"/>
          <w:cols w:space="708"/>
          <w:docGrid w:linePitch="360"/>
        </w:sectPr>
      </w:pPr>
    </w:p>
    <w:p w14:paraId="4468B86C" w14:textId="77777777" w:rsidR="000D0904" w:rsidRDefault="000D0904" w:rsidP="00397BA1">
      <w:pPr>
        <w:pStyle w:val="Heading3"/>
      </w:pPr>
      <w:bookmarkStart w:id="123" w:name="_Toc32606414"/>
      <w:bookmarkStart w:id="124" w:name="_Toc80384015"/>
      <w:r w:rsidRPr="006C0D85">
        <w:lastRenderedPageBreak/>
        <w:t>Buildings and industrial plants</w:t>
      </w:r>
      <w:r>
        <w:t xml:space="preserve"> category breakdown</w:t>
      </w:r>
      <w:bookmarkEnd w:id="123"/>
      <w:bookmarkEnd w:id="124"/>
    </w:p>
    <w:p w14:paraId="0077E161" w14:textId="77777777" w:rsidR="000D0904" w:rsidRPr="006C0D85" w:rsidRDefault="000D0904" w:rsidP="008F2CEC">
      <w:pPr>
        <w:spacing w:before="120" w:after="120"/>
      </w:pPr>
      <w:r w:rsidRPr="00A90103">
        <w:rPr>
          <w:noProof/>
        </w:rPr>
        <w:drawing>
          <wp:inline distT="0" distB="0" distL="0" distR="0" wp14:anchorId="513B208C" wp14:editId="645C87E1">
            <wp:extent cx="8893810" cy="204216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93810" cy="2042160"/>
                    </a:xfrm>
                    <a:prstGeom prst="rect">
                      <a:avLst/>
                    </a:prstGeom>
                  </pic:spPr>
                </pic:pic>
              </a:graphicData>
            </a:graphic>
          </wp:inline>
        </w:drawing>
      </w:r>
    </w:p>
    <w:p w14:paraId="120DE70F" w14:textId="77777777" w:rsidR="000D0904" w:rsidRDefault="000D0904" w:rsidP="00397BA1">
      <w:pPr>
        <w:pStyle w:val="Heading3"/>
      </w:pPr>
      <w:bookmarkStart w:id="125" w:name="_Toc32606415"/>
      <w:bookmarkStart w:id="126" w:name="_Toc80384016"/>
      <w:r w:rsidRPr="006C0D85">
        <w:t>Industrial equipmen</w:t>
      </w:r>
      <w:r>
        <w:t>t</w:t>
      </w:r>
      <w:r w:rsidRPr="006C0D85">
        <w:t xml:space="preserve"> </w:t>
      </w:r>
      <w:r>
        <w:t>category breakdown</w:t>
      </w:r>
      <w:bookmarkEnd w:id="125"/>
      <w:bookmarkEnd w:id="126"/>
    </w:p>
    <w:p w14:paraId="3A65F35B" w14:textId="77777777" w:rsidR="000D0904" w:rsidRDefault="000D0904" w:rsidP="008F2CEC">
      <w:pPr>
        <w:spacing w:before="120"/>
      </w:pPr>
      <w:r w:rsidRPr="00A90103">
        <w:rPr>
          <w:noProof/>
        </w:rPr>
        <w:drawing>
          <wp:inline distT="0" distB="0" distL="0" distR="0" wp14:anchorId="4CD5A797" wp14:editId="3B8B386D">
            <wp:extent cx="8893810" cy="20421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93810" cy="2042160"/>
                    </a:xfrm>
                    <a:prstGeom prst="rect">
                      <a:avLst/>
                    </a:prstGeom>
                  </pic:spPr>
                </pic:pic>
              </a:graphicData>
            </a:graphic>
          </wp:inline>
        </w:drawing>
      </w:r>
    </w:p>
    <w:p w14:paraId="7435C548" w14:textId="77777777" w:rsidR="000D0904" w:rsidRPr="00A90103" w:rsidRDefault="000D0904" w:rsidP="008F2CEC"/>
    <w:p w14:paraId="4DDE4DCC" w14:textId="77777777" w:rsidR="000D0904" w:rsidRDefault="000D0904" w:rsidP="008F2CEC">
      <w:pPr>
        <w:rPr>
          <w:rFonts w:asciiTheme="majorHAnsi" w:eastAsiaTheme="majorEastAsia" w:hAnsiTheme="majorHAnsi" w:cstheme="majorBidi"/>
          <w:color w:val="C0504D" w:themeColor="accent2"/>
          <w:szCs w:val="28"/>
        </w:rPr>
      </w:pPr>
      <w:r>
        <w:br w:type="page"/>
      </w:r>
    </w:p>
    <w:p w14:paraId="645B61A6" w14:textId="77777777" w:rsidR="000D0904" w:rsidRDefault="000D0904" w:rsidP="00397BA1">
      <w:pPr>
        <w:pStyle w:val="Heading3"/>
      </w:pPr>
      <w:bookmarkStart w:id="127" w:name="_Toc32606416"/>
      <w:bookmarkStart w:id="128" w:name="_Toc80384017"/>
      <w:r w:rsidRPr="006C0D85">
        <w:lastRenderedPageBreak/>
        <w:t>Fleet</w:t>
      </w:r>
      <w:r>
        <w:t xml:space="preserve"> category breakdown</w:t>
      </w:r>
      <w:bookmarkEnd w:id="127"/>
      <w:bookmarkEnd w:id="128"/>
    </w:p>
    <w:p w14:paraId="20BE15A4" w14:textId="77777777" w:rsidR="000D0904" w:rsidRPr="00A90103" w:rsidRDefault="000D0904" w:rsidP="008F2CEC">
      <w:pPr>
        <w:spacing w:before="120"/>
      </w:pPr>
      <w:r w:rsidRPr="00A90103">
        <w:rPr>
          <w:noProof/>
        </w:rPr>
        <w:drawing>
          <wp:inline distT="0" distB="0" distL="0" distR="0" wp14:anchorId="67008F01" wp14:editId="1B7AF84D">
            <wp:extent cx="8893810" cy="934085"/>
            <wp:effectExtent l="0" t="0" r="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93810" cy="934085"/>
                    </a:xfrm>
                    <a:prstGeom prst="rect">
                      <a:avLst/>
                    </a:prstGeom>
                  </pic:spPr>
                </pic:pic>
              </a:graphicData>
            </a:graphic>
          </wp:inline>
        </w:drawing>
      </w:r>
    </w:p>
    <w:p w14:paraId="3751037A" w14:textId="77777777" w:rsidR="000D0904" w:rsidRDefault="000D0904" w:rsidP="00397BA1">
      <w:pPr>
        <w:pStyle w:val="Heading3"/>
      </w:pPr>
      <w:bookmarkStart w:id="129" w:name="_Toc32606417"/>
      <w:bookmarkStart w:id="130" w:name="_Toc80384018"/>
      <w:r w:rsidRPr="006C0D85">
        <w:t>Telecom equipment and IT hardware</w:t>
      </w:r>
      <w:r>
        <w:t xml:space="preserve"> category breakdown</w:t>
      </w:r>
      <w:bookmarkEnd w:id="129"/>
      <w:bookmarkEnd w:id="130"/>
    </w:p>
    <w:p w14:paraId="39FF436D" w14:textId="77777777" w:rsidR="000D0904" w:rsidRDefault="000D0904" w:rsidP="008F2CEC">
      <w:pPr>
        <w:spacing w:before="120"/>
      </w:pPr>
      <w:r w:rsidRPr="00A90103">
        <w:rPr>
          <w:noProof/>
        </w:rPr>
        <w:drawing>
          <wp:inline distT="0" distB="0" distL="0" distR="0" wp14:anchorId="57945AC4" wp14:editId="716B0544">
            <wp:extent cx="8893810" cy="17964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93810" cy="1796415"/>
                    </a:xfrm>
                    <a:prstGeom prst="rect">
                      <a:avLst/>
                    </a:prstGeom>
                  </pic:spPr>
                </pic:pic>
              </a:graphicData>
            </a:graphic>
          </wp:inline>
        </w:drawing>
      </w:r>
    </w:p>
    <w:p w14:paraId="10CA79DA" w14:textId="77777777" w:rsidR="000D0904" w:rsidRPr="00C53958" w:rsidRDefault="000D0904" w:rsidP="008F2CEC"/>
    <w:p w14:paraId="42B15E16" w14:textId="77777777" w:rsidR="000D0904" w:rsidRDefault="000D0904">
      <w:pPr>
        <w:jc w:val="left"/>
        <w:sectPr w:rsidR="000D0904" w:rsidSect="00397BA1">
          <w:pgSz w:w="16838" w:h="11906" w:orient="landscape"/>
          <w:pgMar w:top="1440" w:right="1440" w:bottom="1440" w:left="1440" w:header="708" w:footer="708" w:gutter="0"/>
          <w:cols w:space="708"/>
          <w:docGrid w:linePitch="360"/>
        </w:sectPr>
      </w:pPr>
    </w:p>
    <w:p w14:paraId="29734D2E" w14:textId="77777777" w:rsidR="000D0904" w:rsidRPr="00D909E4" w:rsidRDefault="000D0904" w:rsidP="00397BA1">
      <w:pPr>
        <w:pStyle w:val="Heading1"/>
      </w:pPr>
      <w:bookmarkStart w:id="131" w:name="_Ref428697019"/>
      <w:bookmarkStart w:id="132" w:name="_Ref428713599"/>
      <w:bookmarkStart w:id="133" w:name="_Ref32590491"/>
      <w:bookmarkStart w:id="134" w:name="_Toc32606418"/>
      <w:bookmarkStart w:id="135" w:name="_Toc80384019"/>
      <w:r>
        <w:lastRenderedPageBreak/>
        <w:t>M</w:t>
      </w:r>
      <w:r w:rsidRPr="0086003D">
        <w:t>ethodology</w:t>
      </w:r>
      <w:bookmarkEnd w:id="131"/>
      <w:bookmarkEnd w:id="132"/>
      <w:r>
        <w:t xml:space="preserve"> specific features</w:t>
      </w:r>
      <w:bookmarkEnd w:id="133"/>
      <w:bookmarkEnd w:id="134"/>
      <w:bookmarkEnd w:id="135"/>
    </w:p>
    <w:p w14:paraId="4764B9B9" w14:textId="77777777" w:rsidR="000D0904" w:rsidRPr="00857555" w:rsidRDefault="000D0904" w:rsidP="00397BA1">
      <w:pPr>
        <w:pStyle w:val="Heading2"/>
      </w:pPr>
      <w:bookmarkStart w:id="136" w:name="_Toc32606419"/>
      <w:bookmarkStart w:id="137" w:name="_Toc80384020"/>
      <w:bookmarkStart w:id="138" w:name="_Toc19220586"/>
      <w:r>
        <w:t xml:space="preserve">General comments on the </w:t>
      </w:r>
      <w:r w:rsidRPr="00397BA1">
        <w:t>accuracy</w:t>
      </w:r>
      <w:bookmarkEnd w:id="136"/>
      <w:bookmarkEnd w:id="137"/>
      <w:r>
        <w:t xml:space="preserve"> </w:t>
      </w:r>
      <w:bookmarkEnd w:id="138"/>
    </w:p>
    <w:p w14:paraId="7E35CA24" w14:textId="77777777" w:rsidR="000D0904" w:rsidRDefault="000D0904" w:rsidP="00397BA1">
      <w:pPr>
        <w:rPr>
          <w:lang w:val="en-GB"/>
        </w:rPr>
      </w:pPr>
      <w:r w:rsidRPr="264A6CD1">
        <w:rPr>
          <w:lang w:val="en-GB"/>
        </w:rPr>
        <w:t xml:space="preserve">Scope 3 emissions calculations usually have a high level of uncertainty, sometimes as high as 50%. The high level of uncertainty is mainly due to the following two factors: </w:t>
      </w:r>
    </w:p>
    <w:p w14:paraId="7098C268" w14:textId="77777777" w:rsidR="000D0904" w:rsidRPr="00397BA1" w:rsidRDefault="000D0904" w:rsidP="00500BD1">
      <w:pPr>
        <w:pStyle w:val="ListParagraph"/>
        <w:numPr>
          <w:ilvl w:val="0"/>
          <w:numId w:val="16"/>
        </w:numPr>
        <w:rPr>
          <w:lang w:val="en-GB"/>
        </w:rPr>
      </w:pPr>
      <w:r w:rsidRPr="00397BA1">
        <w:rPr>
          <w:b/>
          <w:bCs/>
          <w:lang w:val="en-GB"/>
        </w:rPr>
        <w:t>Activity data</w:t>
      </w:r>
      <w:r w:rsidRPr="00397BA1">
        <w:rPr>
          <w:lang w:val="en-GB"/>
        </w:rPr>
        <w:t>: This type of data is usually the result of approximations or aggregation of sectoral data. They serve as an alternative to more costly and precise information.</w:t>
      </w:r>
    </w:p>
    <w:p w14:paraId="2F670F63" w14:textId="77777777" w:rsidR="000D0904" w:rsidRPr="00397BA1" w:rsidRDefault="000D0904" w:rsidP="00500BD1">
      <w:pPr>
        <w:pStyle w:val="ListParagraph"/>
        <w:numPr>
          <w:ilvl w:val="0"/>
          <w:numId w:val="16"/>
        </w:numPr>
        <w:rPr>
          <w:lang w:val="en-GB"/>
        </w:rPr>
      </w:pPr>
      <w:r w:rsidRPr="00397BA1">
        <w:rPr>
          <w:b/>
          <w:bCs/>
          <w:lang w:val="en-GB"/>
        </w:rPr>
        <w:t>Emission factors:</w:t>
      </w:r>
      <w:r w:rsidRPr="00397BA1">
        <w:rPr>
          <w:lang w:val="en-GB"/>
        </w:rPr>
        <w:t xml:space="preserve"> While both spend-based and mass-based factors have relatively high levels of uncertainty, spend-based EF have higher levels of uncertainty. This is mainly due to the fact that these EF are estimates that do not take in account considerations such as country of production and the type of industrial processes used.  </w:t>
      </w:r>
    </w:p>
    <w:p w14:paraId="1FC60955" w14:textId="77777777" w:rsidR="000D0904" w:rsidRDefault="000D0904" w:rsidP="00397BA1">
      <w:pPr>
        <w:rPr>
          <w:lang w:val="en-GB"/>
        </w:rPr>
      </w:pPr>
      <w:r w:rsidRPr="6405A87D">
        <w:rPr>
          <w:lang w:val="en-GB"/>
        </w:rPr>
        <w:t xml:space="preserve">The levels of uncertainty of EF within a sector can vary widely from one source to another. These uncertainties are rarely assessed in detail and there is little information on the disparity within a sector. Consequently, this methodology does not quantify the uncertainties associated to PG&amp;S/CG emissions. Focus is directed to providing a breakdown of GHG emissions between spend-based and mass-based factors, which provides an indication of the result’s uncertainty. </w:t>
      </w:r>
    </w:p>
    <w:p w14:paraId="0B60B67B" w14:textId="77777777" w:rsidR="000D0904" w:rsidRPr="00364E86" w:rsidDel="00FA19A7" w:rsidRDefault="000D0904" w:rsidP="00397BA1">
      <w:r>
        <w:t xml:space="preserve">In addition, the use of public EF as proxies for specific products brings a fair number of uncertainties. Although likely more representative of sector specificities (product price, type of materials used, etc.), supplier specific EF were not included in the methodology for practical reasons. </w:t>
      </w:r>
    </w:p>
    <w:p w14:paraId="184553CB" w14:textId="77777777" w:rsidR="000D0904" w:rsidRDefault="000D0904" w:rsidP="00397BA1">
      <w:r w:rsidRPr="6405A87D">
        <w:t>Over time, calculations are expected to become more accurate for all users as IAEG members add A&amp;D specific EF. The adoption of this tool will allow users to select the level of accuracy that best corresponds to their available resources while retaining methodological consistency.</w:t>
      </w:r>
    </w:p>
    <w:p w14:paraId="36AC54AF" w14:textId="77777777" w:rsidR="000D0904" w:rsidRPr="00F40273" w:rsidRDefault="000D0904" w:rsidP="00397BA1">
      <w:pPr>
        <w:pStyle w:val="Heading2"/>
      </w:pPr>
      <w:bookmarkStart w:id="139" w:name="_Toc32606420"/>
      <w:bookmarkStart w:id="140" w:name="_Toc80384021"/>
      <w:r w:rsidRPr="00397BA1">
        <w:t>Influence</w:t>
      </w:r>
      <w:r>
        <w:t xml:space="preserve"> of location and release dates on EF level of certainty</w:t>
      </w:r>
      <w:bookmarkEnd w:id="139"/>
      <w:bookmarkEnd w:id="140"/>
    </w:p>
    <w:p w14:paraId="0C39916C" w14:textId="77777777" w:rsidR="000D0904" w:rsidRPr="000102A2" w:rsidRDefault="000D0904" w:rsidP="00397BA1">
      <w:r>
        <w:t>The level of confidence for a factor</w:t>
      </w:r>
      <w:r w:rsidRPr="000102A2">
        <w:t xml:space="preserve"> is derived from a combination between:</w:t>
      </w:r>
    </w:p>
    <w:p w14:paraId="178C9987" w14:textId="77777777" w:rsidR="000D0904" w:rsidRPr="000102A2" w:rsidRDefault="000D0904" w:rsidP="00500BD1">
      <w:pPr>
        <w:pStyle w:val="ListParagraph"/>
        <w:numPr>
          <w:ilvl w:val="0"/>
          <w:numId w:val="17"/>
        </w:numPr>
      </w:pPr>
      <w:r w:rsidRPr="000102A2">
        <w:t>the age of the EF</w:t>
      </w:r>
      <w:r>
        <w:t>;</w:t>
      </w:r>
    </w:p>
    <w:p w14:paraId="07EA99DA" w14:textId="77777777" w:rsidR="000D0904" w:rsidRPr="00D909E4" w:rsidRDefault="000D0904" w:rsidP="00500BD1">
      <w:pPr>
        <w:pStyle w:val="ListParagraph"/>
        <w:numPr>
          <w:ilvl w:val="0"/>
          <w:numId w:val="17"/>
        </w:numPr>
      </w:pPr>
      <w:r w:rsidRPr="264A6CD1">
        <w:t>the specificity of its geographical data.</w:t>
      </w:r>
    </w:p>
    <w:p w14:paraId="4E1CF073" w14:textId="77777777" w:rsidR="000D0904" w:rsidRPr="000102A2" w:rsidRDefault="000D0904" w:rsidP="00397BA1">
      <w:r w:rsidRPr="264A6CD1">
        <w:rPr>
          <w:color w:val="95B3D7" w:themeColor="accent1" w:themeTint="99"/>
        </w:rPr>
        <w:fldChar w:fldCharType="begin"/>
      </w:r>
      <w:r w:rsidRPr="264A6CD1">
        <w:rPr>
          <w:color w:val="95B3D7" w:themeColor="accent1" w:themeTint="99"/>
        </w:rPr>
        <w:instrText xml:space="preserve"> REF _Ref32493595 \h </w:instrText>
      </w:r>
      <w:r>
        <w:rPr>
          <w:color w:val="95B3D7" w:themeColor="accent1" w:themeTint="99"/>
        </w:rPr>
        <w:instrText xml:space="preserve"> \* MERGEFORMAT </w:instrText>
      </w:r>
      <w:r w:rsidRPr="264A6CD1">
        <w:rPr>
          <w:color w:val="95B3D7" w:themeColor="accent1" w:themeTint="99"/>
        </w:rPr>
      </w:r>
      <w:r w:rsidRPr="264A6CD1">
        <w:rPr>
          <w:color w:val="95B3D7" w:themeColor="accent1" w:themeTint="99"/>
        </w:rPr>
        <w:fldChar w:fldCharType="separate"/>
      </w:r>
      <w:r w:rsidRPr="00682E95">
        <w:t xml:space="preserve">Figure </w:t>
      </w:r>
      <w:r>
        <w:rPr>
          <w:noProof/>
        </w:rPr>
        <w:t>1</w:t>
      </w:r>
      <w:r w:rsidRPr="264A6CD1">
        <w:rPr>
          <w:color w:val="95B3D7" w:themeColor="accent1" w:themeTint="99"/>
        </w:rPr>
        <w:fldChar w:fldCharType="end"/>
      </w:r>
      <w:r w:rsidRPr="264A6CD1">
        <w:t xml:space="preserve"> and </w:t>
      </w:r>
      <w:r>
        <w:rPr>
          <w:color w:val="95B3D7" w:themeColor="accent1" w:themeTint="99"/>
        </w:rPr>
        <w:fldChar w:fldCharType="begin"/>
      </w:r>
      <w:r>
        <w:instrText xml:space="preserve"> REF _Ref32603177 \h </w:instrText>
      </w:r>
      <w:r>
        <w:rPr>
          <w:color w:val="95B3D7" w:themeColor="accent1" w:themeTint="99"/>
        </w:rPr>
        <w:instrText xml:space="preserve"> \* MERGEFORMAT </w:instrText>
      </w:r>
      <w:r>
        <w:rPr>
          <w:color w:val="95B3D7" w:themeColor="accent1" w:themeTint="99"/>
        </w:rPr>
      </w:r>
      <w:r>
        <w:rPr>
          <w:color w:val="95B3D7" w:themeColor="accent1" w:themeTint="99"/>
        </w:rPr>
        <w:fldChar w:fldCharType="separate"/>
      </w:r>
      <w:r w:rsidRPr="6405A87D">
        <w:t xml:space="preserve">Figure </w:t>
      </w:r>
      <w:r>
        <w:rPr>
          <w:noProof/>
        </w:rPr>
        <w:t>2</w:t>
      </w:r>
      <w:r>
        <w:rPr>
          <w:color w:val="95B3D7" w:themeColor="accent1" w:themeTint="99"/>
        </w:rPr>
        <w:fldChar w:fldCharType="end"/>
      </w:r>
      <w:r>
        <w:rPr>
          <w:color w:val="95B3D7" w:themeColor="accent1" w:themeTint="99"/>
        </w:rPr>
        <w:t xml:space="preserve"> </w:t>
      </w:r>
      <w:r w:rsidRPr="264A6CD1">
        <w:t>indicate the level of certainty based on geographical coverage and on the age of the EF.</w:t>
      </w:r>
    </w:p>
    <w:p w14:paraId="474144B8" w14:textId="77777777" w:rsidR="000D0904" w:rsidRDefault="000D0904" w:rsidP="00397BA1">
      <w:r w:rsidRPr="002906D6">
        <w:rPr>
          <w:noProof/>
        </w:rPr>
        <w:lastRenderedPageBreak/>
        <w:t xml:space="preserve"> </w:t>
      </w:r>
      <w:r w:rsidRPr="001D2FAC">
        <w:rPr>
          <w:noProof/>
        </w:rPr>
        <w:drawing>
          <wp:inline distT="0" distB="0" distL="0" distR="0" wp14:anchorId="31B5E968" wp14:editId="2AC7FD3F">
            <wp:extent cx="4899079" cy="361665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5395" cy="3621319"/>
                    </a:xfrm>
                    <a:prstGeom prst="rect">
                      <a:avLst/>
                    </a:prstGeom>
                  </pic:spPr>
                </pic:pic>
              </a:graphicData>
            </a:graphic>
          </wp:inline>
        </w:drawing>
      </w:r>
    </w:p>
    <w:p w14:paraId="2DF611A0" w14:textId="77777777" w:rsidR="000D0904" w:rsidRDefault="000D0904" w:rsidP="00397BA1">
      <w:pPr>
        <w:pStyle w:val="Caption"/>
        <w:spacing w:after="0"/>
        <w:jc w:val="center"/>
        <w:rPr>
          <w:sz w:val="22"/>
          <w:szCs w:val="22"/>
        </w:rPr>
      </w:pPr>
      <w:bookmarkStart w:id="141" w:name="_Ref32493595"/>
      <w:r w:rsidRPr="00682E95">
        <w:rPr>
          <w:sz w:val="22"/>
          <w:szCs w:val="22"/>
        </w:rPr>
        <w:t xml:space="preserve">Figure </w:t>
      </w:r>
      <w:r w:rsidRPr="00682E95">
        <w:rPr>
          <w:sz w:val="22"/>
          <w:szCs w:val="22"/>
        </w:rPr>
        <w:fldChar w:fldCharType="begin"/>
      </w:r>
      <w:r w:rsidRPr="00682E95">
        <w:rPr>
          <w:sz w:val="22"/>
          <w:szCs w:val="22"/>
        </w:rPr>
        <w:instrText xml:space="preserve"> SEQ Figure \* ARABIC </w:instrText>
      </w:r>
      <w:r w:rsidRPr="00682E95">
        <w:rPr>
          <w:sz w:val="22"/>
          <w:szCs w:val="22"/>
        </w:rPr>
        <w:fldChar w:fldCharType="separate"/>
      </w:r>
      <w:r>
        <w:rPr>
          <w:noProof/>
          <w:sz w:val="22"/>
          <w:szCs w:val="22"/>
        </w:rPr>
        <w:t>1</w:t>
      </w:r>
      <w:r w:rsidRPr="00682E95">
        <w:rPr>
          <w:sz w:val="22"/>
          <w:szCs w:val="22"/>
        </w:rPr>
        <w:fldChar w:fldCharType="end"/>
      </w:r>
      <w:bookmarkEnd w:id="141"/>
      <w:r w:rsidRPr="00682E95">
        <w:rPr>
          <w:sz w:val="22"/>
          <w:szCs w:val="22"/>
        </w:rPr>
        <w:t xml:space="preserve"> - Level of certainty for different levels of geographical</w:t>
      </w:r>
      <w:r>
        <w:rPr>
          <w:sz w:val="22"/>
          <w:szCs w:val="22"/>
        </w:rPr>
        <w:t xml:space="preserve">                                            </w:t>
      </w:r>
      <w:r w:rsidRPr="00682E95">
        <w:rPr>
          <w:sz w:val="22"/>
          <w:szCs w:val="22"/>
        </w:rPr>
        <w:t xml:space="preserve"> </w:t>
      </w:r>
      <w:r>
        <w:rPr>
          <w:sz w:val="22"/>
          <w:szCs w:val="22"/>
        </w:rPr>
        <w:t xml:space="preserve">                </w:t>
      </w:r>
      <w:r w:rsidRPr="00682E95">
        <w:rPr>
          <w:sz w:val="22"/>
          <w:szCs w:val="22"/>
        </w:rPr>
        <w:t>specificity</w:t>
      </w:r>
      <w:r>
        <w:rPr>
          <w:sz w:val="22"/>
          <w:szCs w:val="22"/>
        </w:rPr>
        <w:t xml:space="preserve"> </w:t>
      </w:r>
      <w:r w:rsidRPr="00682E95">
        <w:rPr>
          <w:sz w:val="22"/>
          <w:szCs w:val="22"/>
        </w:rPr>
        <w:t xml:space="preserve">and age for </w:t>
      </w:r>
      <w:r>
        <w:rPr>
          <w:sz w:val="22"/>
          <w:szCs w:val="22"/>
        </w:rPr>
        <w:t>s</w:t>
      </w:r>
      <w:r w:rsidRPr="00682E95">
        <w:rPr>
          <w:sz w:val="22"/>
          <w:szCs w:val="22"/>
        </w:rPr>
        <w:t>pend-</w:t>
      </w:r>
      <w:r>
        <w:rPr>
          <w:sz w:val="22"/>
          <w:szCs w:val="22"/>
        </w:rPr>
        <w:t>b</w:t>
      </w:r>
      <w:r w:rsidRPr="00682E95">
        <w:rPr>
          <w:sz w:val="22"/>
          <w:szCs w:val="22"/>
        </w:rPr>
        <w:t>ased factors</w:t>
      </w:r>
    </w:p>
    <w:p w14:paraId="540EE53D" w14:textId="77777777" w:rsidR="000D0904" w:rsidRPr="00397BA1" w:rsidRDefault="000D0904" w:rsidP="00397BA1">
      <w:pPr>
        <w:rPr>
          <w:lang w:eastAsia="en-US"/>
        </w:rPr>
      </w:pPr>
    </w:p>
    <w:p w14:paraId="5A7D4540" w14:textId="77777777" w:rsidR="000D0904" w:rsidRDefault="000D0904" w:rsidP="00397BA1">
      <w:r w:rsidRPr="001D2FAC">
        <w:rPr>
          <w:noProof/>
        </w:rPr>
        <w:drawing>
          <wp:inline distT="0" distB="0" distL="0" distR="0" wp14:anchorId="554B11C8" wp14:editId="3BF612D4">
            <wp:extent cx="5097439" cy="3827593"/>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7035" cy="3834799"/>
                    </a:xfrm>
                    <a:prstGeom prst="rect">
                      <a:avLst/>
                    </a:prstGeom>
                  </pic:spPr>
                </pic:pic>
              </a:graphicData>
            </a:graphic>
          </wp:inline>
        </w:drawing>
      </w:r>
    </w:p>
    <w:p w14:paraId="12D69E44" w14:textId="77777777" w:rsidR="000D0904" w:rsidRPr="00682E95" w:rsidRDefault="000D0904" w:rsidP="00397BA1">
      <w:pPr>
        <w:pStyle w:val="Caption"/>
        <w:jc w:val="center"/>
        <w:rPr>
          <w:rFonts w:asciiTheme="majorHAnsi" w:hAnsiTheme="majorHAnsi"/>
          <w:b w:val="0"/>
          <w:bCs w:val="0"/>
          <w:sz w:val="28"/>
          <w:szCs w:val="28"/>
        </w:rPr>
      </w:pPr>
      <w:bookmarkStart w:id="142" w:name="_Ref32603177"/>
      <w:bookmarkStart w:id="143" w:name="_Ref32493601"/>
      <w:r w:rsidRPr="6405A87D">
        <w:rPr>
          <w:sz w:val="22"/>
          <w:szCs w:val="22"/>
        </w:rPr>
        <w:t xml:space="preserve">Figure </w:t>
      </w:r>
      <w:r w:rsidRPr="6405A87D">
        <w:rPr>
          <w:sz w:val="22"/>
          <w:szCs w:val="22"/>
        </w:rPr>
        <w:fldChar w:fldCharType="begin"/>
      </w:r>
      <w:r w:rsidRPr="6405A87D">
        <w:rPr>
          <w:sz w:val="22"/>
          <w:szCs w:val="22"/>
        </w:rPr>
        <w:instrText xml:space="preserve"> SEQ Figure \* ARABIC </w:instrText>
      </w:r>
      <w:r w:rsidRPr="6405A87D">
        <w:rPr>
          <w:sz w:val="22"/>
          <w:szCs w:val="22"/>
        </w:rPr>
        <w:fldChar w:fldCharType="separate"/>
      </w:r>
      <w:r>
        <w:rPr>
          <w:noProof/>
          <w:sz w:val="22"/>
          <w:szCs w:val="22"/>
        </w:rPr>
        <w:t>2</w:t>
      </w:r>
      <w:r w:rsidRPr="6405A87D">
        <w:rPr>
          <w:sz w:val="22"/>
          <w:szCs w:val="22"/>
        </w:rPr>
        <w:fldChar w:fldCharType="end"/>
      </w:r>
      <w:bookmarkEnd w:id="142"/>
      <w:r w:rsidRPr="6405A87D">
        <w:rPr>
          <w:sz w:val="22"/>
          <w:szCs w:val="22"/>
        </w:rPr>
        <w:t xml:space="preserve"> -Level of certainty for different levels of geographical</w:t>
      </w:r>
      <w:r>
        <w:rPr>
          <w:sz w:val="22"/>
          <w:szCs w:val="22"/>
        </w:rPr>
        <w:t xml:space="preserve">                                            </w:t>
      </w:r>
      <w:r w:rsidRPr="00682E95">
        <w:rPr>
          <w:sz w:val="22"/>
          <w:szCs w:val="22"/>
        </w:rPr>
        <w:t xml:space="preserve"> </w:t>
      </w:r>
      <w:r>
        <w:rPr>
          <w:sz w:val="22"/>
          <w:szCs w:val="22"/>
        </w:rPr>
        <w:t xml:space="preserve">                </w:t>
      </w:r>
      <w:r w:rsidRPr="6405A87D">
        <w:rPr>
          <w:sz w:val="22"/>
          <w:szCs w:val="22"/>
        </w:rPr>
        <w:t xml:space="preserve"> specificity and age for massed-based factors</w:t>
      </w:r>
      <w:bookmarkEnd w:id="143"/>
    </w:p>
    <w:p w14:paraId="4E824D66" w14:textId="77777777" w:rsidR="000D0904" w:rsidRPr="002D1DFB" w:rsidRDefault="000D0904" w:rsidP="00397BA1">
      <w:pPr>
        <w:pStyle w:val="Heading2"/>
      </w:pPr>
      <w:bookmarkStart w:id="144" w:name="_Toc32606421"/>
      <w:bookmarkStart w:id="145" w:name="_Toc80384022"/>
      <w:r>
        <w:lastRenderedPageBreak/>
        <w:t xml:space="preserve">EF validity </w:t>
      </w:r>
      <w:r w:rsidRPr="00397BA1">
        <w:t>periods</w:t>
      </w:r>
      <w:bookmarkEnd w:id="144"/>
      <w:bookmarkEnd w:id="145"/>
    </w:p>
    <w:p w14:paraId="77E032D2" w14:textId="0263120B" w:rsidR="000D0904" w:rsidRPr="001D4716" w:rsidRDefault="000D0904" w:rsidP="00397BA1">
      <w:r w:rsidRPr="264A6CD1">
        <w:t xml:space="preserve">Although the methodology aims for EF released within five years of the reporting date, the methodology does include older EF since some of the public databases use older yet useful comprehensive data. Such consideration is accounted for in an EF’s confidence level and the procedure allows for the application of data in the absence of better alternatives. Therefore, the methodology does not prescribe a mandatory validity period for the EF but recommends the use of the most recent reliable EF available. </w:t>
      </w:r>
    </w:p>
    <w:p w14:paraId="6F0A8A49" w14:textId="77777777" w:rsidR="000D0904" w:rsidRPr="00D909E4" w:rsidRDefault="000D0904" w:rsidP="00397BA1">
      <w:pPr>
        <w:pStyle w:val="Heading2"/>
      </w:pPr>
      <w:bookmarkStart w:id="146" w:name="_Toc19220589"/>
      <w:bookmarkStart w:id="147" w:name="_Toc32606422"/>
      <w:bookmarkStart w:id="148" w:name="_Toc80384023"/>
      <w:r w:rsidRPr="00397BA1">
        <w:t>Spend</w:t>
      </w:r>
      <w:r>
        <w:t xml:space="preserve"> based approach specific features</w:t>
      </w:r>
      <w:bookmarkEnd w:id="146"/>
      <w:bookmarkEnd w:id="147"/>
      <w:bookmarkEnd w:id="148"/>
    </w:p>
    <w:p w14:paraId="02681739" w14:textId="77777777" w:rsidR="000D0904" w:rsidRPr="002D1DFB" w:rsidRDefault="000D0904" w:rsidP="00397BA1">
      <w:pPr>
        <w:pStyle w:val="Heading3"/>
      </w:pPr>
      <w:bookmarkStart w:id="149" w:name="_Toc32606423"/>
      <w:bookmarkStart w:id="150" w:name="_Toc80384024"/>
      <w:r w:rsidRPr="00397BA1">
        <w:t>Consideration</w:t>
      </w:r>
      <w:r>
        <w:t xml:space="preserve"> for inflation</w:t>
      </w:r>
      <w:bookmarkEnd w:id="149"/>
      <w:bookmarkEnd w:id="150"/>
    </w:p>
    <w:p w14:paraId="6E4F8D31" w14:textId="77777777" w:rsidR="000D0904" w:rsidRDefault="000D0904" w:rsidP="00397BA1">
      <w:r>
        <w:t xml:space="preserve">The </w:t>
      </w:r>
      <w:r w:rsidRPr="191D01F8">
        <w:t xml:space="preserve">EF </w:t>
      </w:r>
      <w:r>
        <w:t>values</w:t>
      </w:r>
      <w:r w:rsidRPr="191D01F8">
        <w:t xml:space="preserve"> </w:t>
      </w:r>
      <w:r>
        <w:t xml:space="preserve">in the spend-based approach are given in </w:t>
      </w:r>
      <w:r w:rsidRPr="191D01F8">
        <w:t>kgCO</w:t>
      </w:r>
      <w:r w:rsidRPr="191D01F8">
        <w:rPr>
          <w:vertAlign w:val="subscript"/>
        </w:rPr>
        <w:t>2</w:t>
      </w:r>
      <w:r w:rsidRPr="191D01F8">
        <w:t>/</w:t>
      </w:r>
      <w:r>
        <w:t>k</w:t>
      </w:r>
      <w:r w:rsidRPr="191D01F8">
        <w:t xml:space="preserve">$ </w:t>
      </w:r>
      <w:r>
        <w:t>and</w:t>
      </w:r>
      <w:r w:rsidRPr="191D01F8">
        <w:t xml:space="preserve"> kgCO</w:t>
      </w:r>
      <w:r w:rsidRPr="191D01F8">
        <w:rPr>
          <w:vertAlign w:val="subscript"/>
        </w:rPr>
        <w:t>2</w:t>
      </w:r>
      <w:r w:rsidRPr="191D01F8">
        <w:t>/</w:t>
      </w:r>
      <w:r>
        <w:t>k</w:t>
      </w:r>
      <w:r w:rsidRPr="191D01F8">
        <w:t xml:space="preserve">€. </w:t>
      </w:r>
      <w:r>
        <w:t>A drawback of this type of data is the yearly variability associated to economic factors such as inflation. U</w:t>
      </w:r>
      <w:r w:rsidRPr="264A6CD1">
        <w:t xml:space="preserve">sing a series of American and European inflation rates allows for more reliable results. </w:t>
      </w:r>
    </w:p>
    <w:p w14:paraId="7CE88670" w14:textId="77777777" w:rsidR="000D0904" w:rsidRDefault="000D0904" w:rsidP="00397BA1">
      <w:r w:rsidRPr="6405A87D">
        <w:t xml:space="preserve">A correction functionality located in the “conversion” tab mitigates the variability associated to inflation. Data for a few past years is already incorporated and additional fields are left blank to integrate future yearly inflation rates. </w:t>
      </w:r>
      <w:r>
        <w:t xml:space="preserve">See Chapter </w:t>
      </w:r>
      <w:r>
        <w:fldChar w:fldCharType="begin"/>
      </w:r>
      <w:r>
        <w:instrText xml:space="preserve"> REF _Ref32589601 \r \h  \* MERGEFORMAT </w:instrText>
      </w:r>
      <w:r>
        <w:fldChar w:fldCharType="separate"/>
      </w:r>
      <w:r>
        <w:t>9.1</w:t>
      </w:r>
      <w:r>
        <w:fldChar w:fldCharType="end"/>
      </w:r>
      <w:r>
        <w:t xml:space="preserve"> </w:t>
      </w:r>
      <w:r w:rsidRPr="6405A87D">
        <w:t xml:space="preserve">for more information on how to integrate annual inflation data to the tool. </w:t>
      </w:r>
    </w:p>
    <w:p w14:paraId="7F7A6E58" w14:textId="77777777" w:rsidR="000D0904" w:rsidRDefault="000D0904" w:rsidP="00397BA1">
      <w:r w:rsidRPr="6405A87D">
        <w:t xml:space="preserve">The following example demonstrates how the inflation rate is applied to correct spend-based EF. </w:t>
      </w:r>
    </w:p>
    <w:p w14:paraId="16E82952" w14:textId="77777777" w:rsidR="000D0904" w:rsidRDefault="000D0904" w:rsidP="00397BA1">
      <w:r w:rsidRPr="6405A87D">
        <w:t xml:space="preserve">Considering that the inflation rate is 2% between year N and year N+1, then: </w:t>
      </w:r>
    </w:p>
    <w:p w14:paraId="6385F24C" w14:textId="77777777" w:rsidR="000D0904" w:rsidRDefault="000D0904" w:rsidP="00397BA1">
      <w:pPr>
        <w:jc w:val="center"/>
      </w:pPr>
      <w:r w:rsidRPr="6405A87D">
        <w:t>EF</w:t>
      </w:r>
      <w:r w:rsidRPr="6405A87D">
        <w:rPr>
          <w:vertAlign w:val="subscript"/>
        </w:rPr>
        <w:t>(year N+1)</w:t>
      </w:r>
      <w:r w:rsidRPr="6405A87D">
        <w:t xml:space="preserve"> =EF </w:t>
      </w:r>
      <w:r w:rsidRPr="6405A87D">
        <w:rPr>
          <w:vertAlign w:val="subscript"/>
        </w:rPr>
        <w:t>(year N)</w:t>
      </w:r>
      <w:r w:rsidRPr="6405A87D">
        <w:t>/(1+2%)</w:t>
      </w:r>
    </w:p>
    <w:p w14:paraId="24AD40B4" w14:textId="77777777" w:rsidR="000D0904" w:rsidRPr="00D909E4" w:rsidRDefault="000D0904" w:rsidP="00397BA1">
      <w:pPr>
        <w:pStyle w:val="Heading3"/>
      </w:pPr>
      <w:bookmarkStart w:id="151" w:name="_Toc32606424"/>
      <w:bookmarkStart w:id="152" w:name="_Toc80384025"/>
      <w:r>
        <w:t>Consideration for exchange rate</w:t>
      </w:r>
      <w:bookmarkEnd w:id="151"/>
      <w:bookmarkEnd w:id="152"/>
    </w:p>
    <w:p w14:paraId="2597ECDE" w14:textId="77777777" w:rsidR="000D0904" w:rsidRDefault="000D0904" w:rsidP="00397BA1">
      <w:r w:rsidRPr="6405A87D">
        <w:t xml:space="preserve">Most EF are obtained from a limited number of geographical locations and expressed in the corresponding currencies. To make them applicable in other geographies and currencies, the use of an exchange rate functionality is integrated in the tool. </w:t>
      </w:r>
    </w:p>
    <w:p w14:paraId="5066D252" w14:textId="77777777" w:rsidR="000D0904" w:rsidRDefault="000D0904" w:rsidP="00397BA1">
      <w:r w:rsidRPr="6405A87D">
        <w:t>Users can collect currency exchange data through public website such as IRS, OFX, or using other reputable sources.</w:t>
      </w:r>
    </w:p>
    <w:p w14:paraId="139F6D2E" w14:textId="77777777" w:rsidR="000D0904" w:rsidRDefault="000D0904" w:rsidP="00397BA1">
      <w:r w:rsidRPr="6405A87D">
        <w:t xml:space="preserve">The following example demonstrates how the exchange rate is taken into consideration. As an example, in 2018, </w:t>
      </w:r>
      <w:r w:rsidRPr="6405A87D">
        <w:rPr>
          <w:rFonts w:ascii="Century Gothic" w:eastAsia="Century Gothic" w:hAnsi="Century Gothic" w:cs="Century Gothic"/>
        </w:rPr>
        <w:t>US$</w:t>
      </w:r>
      <w:r w:rsidRPr="6405A87D">
        <w:t xml:space="preserve">1 was worth, on average, €0.848. Therefore, for the year 2018, if the reporting company expenses are in €, EF shall be converted as follows: </w:t>
      </w:r>
    </w:p>
    <w:p w14:paraId="662C4BEF" w14:textId="77777777" w:rsidR="000D0904" w:rsidRDefault="000D0904" w:rsidP="00397BA1">
      <w:pPr>
        <w:jc w:val="center"/>
      </w:pPr>
      <w:r w:rsidRPr="6405A87D">
        <w:t>EF (in €) = EF (in US$) x 0.848</w:t>
      </w:r>
    </w:p>
    <w:p w14:paraId="4C6A01F1" w14:textId="77777777" w:rsidR="000D0904" w:rsidRPr="00D909E4" w:rsidRDefault="000D0904" w:rsidP="00397BA1">
      <w:pPr>
        <w:pStyle w:val="Heading3"/>
      </w:pPr>
      <w:bookmarkStart w:id="153" w:name="_Toc32606425"/>
      <w:bookmarkStart w:id="154" w:name="_Toc80384026"/>
      <w:r w:rsidRPr="00397BA1">
        <w:t>Accuracy</w:t>
      </w:r>
      <w:bookmarkEnd w:id="153"/>
      <w:bookmarkEnd w:id="154"/>
    </w:p>
    <w:p w14:paraId="19D94688" w14:textId="77777777" w:rsidR="000D0904" w:rsidRDefault="000D0904" w:rsidP="00397BA1">
      <w:r>
        <w:t xml:space="preserve">The considerable reliance on EEIO EF also brings uncertainty to the users’ assessments. The values are based on averages within a category, they do not distinguish between products within a sector, assume linear proportionality between economic activity and environmental burden, usually do not distinguish between domestically produced goods and imports, and are very sensitive to price fluctuation. The reliance on these values also makes it impossible to bring specific adjustment or refinements in the emissions calculations, such as for differentiating between different types of materials. </w:t>
      </w:r>
    </w:p>
    <w:p w14:paraId="3F7389ED" w14:textId="77777777" w:rsidR="000D0904" w:rsidRPr="00D909E4" w:rsidRDefault="000D0904" w:rsidP="00397BA1">
      <w:pPr>
        <w:pStyle w:val="Heading3"/>
      </w:pPr>
      <w:bookmarkStart w:id="155" w:name="_Toc32606426"/>
      <w:bookmarkStart w:id="156" w:name="_Toc80384027"/>
      <w:bookmarkStart w:id="157" w:name="_Toc19220587"/>
      <w:r>
        <w:lastRenderedPageBreak/>
        <w:t xml:space="preserve">Other effects of </w:t>
      </w:r>
      <w:r w:rsidRPr="00397BA1">
        <w:t>currency</w:t>
      </w:r>
      <w:bookmarkEnd w:id="155"/>
      <w:bookmarkEnd w:id="156"/>
      <w:r>
        <w:t xml:space="preserve"> </w:t>
      </w:r>
      <w:bookmarkEnd w:id="157"/>
    </w:p>
    <w:p w14:paraId="4E7F1D9E" w14:textId="77777777" w:rsidR="000D0904" w:rsidRDefault="000D0904" w:rsidP="00397BA1">
      <w:r>
        <w:t>The reliance on currency has significant effects on the accuracy of spend-based factors. Any element that will affect purchasing prices will affect the accuracy of the EF. Among these elements are:</w:t>
      </w:r>
    </w:p>
    <w:p w14:paraId="7DA00C0A" w14:textId="77777777" w:rsidR="000D0904" w:rsidRDefault="000D0904" w:rsidP="00500BD1">
      <w:pPr>
        <w:pStyle w:val="ListParagraph"/>
        <w:numPr>
          <w:ilvl w:val="0"/>
          <w:numId w:val="18"/>
        </w:numPr>
      </w:pPr>
      <w:r w:rsidRPr="0000559C">
        <w:t xml:space="preserve">year-on-year </w:t>
      </w:r>
      <w:r>
        <w:t xml:space="preserve">price </w:t>
      </w:r>
      <w:r w:rsidRPr="0000559C">
        <w:t xml:space="preserve">variability </w:t>
      </w:r>
      <w:r>
        <w:t>due to market price variations;</w:t>
      </w:r>
    </w:p>
    <w:p w14:paraId="7FFACD12" w14:textId="77777777" w:rsidR="000D0904" w:rsidRPr="00FC6D2D" w:rsidRDefault="000D0904" w:rsidP="00500BD1">
      <w:pPr>
        <w:pStyle w:val="ListParagraph"/>
        <w:numPr>
          <w:ilvl w:val="0"/>
          <w:numId w:val="18"/>
        </w:numPr>
      </w:pPr>
      <w:r w:rsidRPr="00FC6D2D">
        <w:t>supplier discounts policies.</w:t>
      </w:r>
    </w:p>
    <w:p w14:paraId="539A2C0A" w14:textId="77777777" w:rsidR="000D0904" w:rsidRDefault="000D0904" w:rsidP="00397BA1">
      <w:r>
        <w:t>It is not possible to adjust spend-based calculations to remove these variabilities. Hence, consideration of these limitations is required when selecting the appropriate quantification approach. Users seeking a higher level of accuracy should consider the hybrid-based approach and mass-based approach for their higher level of certainty.</w:t>
      </w:r>
    </w:p>
    <w:p w14:paraId="5C986940" w14:textId="77777777" w:rsidR="000D0904" w:rsidRDefault="000D0904" w:rsidP="00397BA1"/>
    <w:p w14:paraId="5E0AB27C" w14:textId="77777777" w:rsidR="000D0904" w:rsidRDefault="000D0904" w:rsidP="00397BA1">
      <w:pPr>
        <w:rPr>
          <w:rFonts w:asciiTheme="majorHAnsi" w:eastAsiaTheme="majorEastAsia" w:hAnsiTheme="majorHAnsi" w:cstheme="majorBidi"/>
          <w:color w:val="C0504D" w:themeColor="accent2"/>
          <w:sz w:val="28"/>
          <w:szCs w:val="28"/>
        </w:rPr>
      </w:pPr>
      <w:r>
        <w:br w:type="page"/>
      </w:r>
    </w:p>
    <w:p w14:paraId="5B6E3103" w14:textId="77777777" w:rsidR="000D0904" w:rsidRDefault="000D0904" w:rsidP="00397BA1">
      <w:pPr>
        <w:pStyle w:val="Heading1"/>
      </w:pPr>
      <w:bookmarkStart w:id="158" w:name="_Ref428697078"/>
      <w:r>
        <w:lastRenderedPageBreak/>
        <w:t xml:space="preserve"> </w:t>
      </w:r>
      <w:bookmarkStart w:id="159" w:name="_Toc32606427"/>
      <w:bookmarkStart w:id="160" w:name="_Toc80384028"/>
      <w:r>
        <w:t xml:space="preserve">Maintaining the </w:t>
      </w:r>
      <w:r w:rsidRPr="00397BA1">
        <w:t>database</w:t>
      </w:r>
      <w:bookmarkEnd w:id="159"/>
      <w:bookmarkEnd w:id="160"/>
    </w:p>
    <w:p w14:paraId="2D5B247F" w14:textId="77777777" w:rsidR="000D0904" w:rsidRDefault="000D0904" w:rsidP="00397BA1">
      <w:pPr>
        <w:pStyle w:val="Heading2"/>
      </w:pPr>
      <w:bookmarkStart w:id="161" w:name="_Toc32570948"/>
      <w:bookmarkStart w:id="162" w:name="_Ref32589601"/>
      <w:bookmarkStart w:id="163" w:name="_Toc32606428"/>
      <w:bookmarkStart w:id="164" w:name="_Toc80384029"/>
      <w:r>
        <w:t xml:space="preserve">Adding the </w:t>
      </w:r>
      <w:r w:rsidRPr="00397BA1">
        <w:t>annual</w:t>
      </w:r>
      <w:r>
        <w:t xml:space="preserve"> average inflation rate</w:t>
      </w:r>
      <w:bookmarkEnd w:id="161"/>
      <w:bookmarkEnd w:id="162"/>
      <w:bookmarkEnd w:id="163"/>
      <w:bookmarkEnd w:id="164"/>
    </w:p>
    <w:p w14:paraId="1C93DEE6" w14:textId="77777777" w:rsidR="000D0904" w:rsidRPr="00397BA1" w:rsidRDefault="000D0904" w:rsidP="00397BA1">
      <w:pPr>
        <w:rPr>
          <w:rFonts w:eastAsia="Century Gothic" w:cstheme="minorHAnsi"/>
        </w:rPr>
      </w:pPr>
      <w:r w:rsidRPr="00397BA1">
        <w:rPr>
          <w:rFonts w:eastAsia="Century Gothic" w:cstheme="minorHAnsi"/>
        </w:rPr>
        <w:t>The EF values for the spend-based approach are given in kgCO</w:t>
      </w:r>
      <w:r w:rsidRPr="00397BA1">
        <w:rPr>
          <w:rFonts w:eastAsia="Century Gothic" w:cstheme="minorHAnsi"/>
          <w:vertAlign w:val="subscript"/>
        </w:rPr>
        <w:t>2</w:t>
      </w:r>
      <w:r w:rsidRPr="00397BA1">
        <w:rPr>
          <w:rFonts w:eastAsia="Century Gothic" w:cstheme="minorHAnsi"/>
        </w:rPr>
        <w:t>e/k$ and kgCO</w:t>
      </w:r>
      <w:r w:rsidRPr="00397BA1">
        <w:rPr>
          <w:rFonts w:eastAsia="Century Gothic" w:cstheme="minorHAnsi"/>
          <w:vertAlign w:val="subscript"/>
        </w:rPr>
        <w:t>2</w:t>
      </w:r>
      <w:r w:rsidRPr="00397BA1">
        <w:rPr>
          <w:rFonts w:eastAsia="Century Gothic" w:cstheme="minorHAnsi"/>
        </w:rPr>
        <w:t>e/k</w:t>
      </w:r>
      <w:r w:rsidRPr="00397BA1">
        <w:rPr>
          <w:rFonts w:eastAsia="Calibri" w:cstheme="minorHAnsi"/>
        </w:rPr>
        <w:t>€</w:t>
      </w:r>
      <w:r w:rsidRPr="00397BA1">
        <w:rPr>
          <w:rFonts w:eastAsia="Century Gothic" w:cstheme="minorHAnsi"/>
        </w:rPr>
        <w:t xml:space="preserve">. The tool contains already past inflation rates for converting the EF to the current reporting date. In case the average inflation rate is not displayed in the “conversion” tab for the reporting year, the user must collect inflation data using the OECD Inflation tool or using other reputable sources. </w:t>
      </w:r>
    </w:p>
    <w:p w14:paraId="6FDAF152" w14:textId="77777777" w:rsidR="000D0904" w:rsidRPr="00397BA1" w:rsidRDefault="007D17D6" w:rsidP="00397BA1">
      <w:pPr>
        <w:ind w:left="720"/>
        <w:rPr>
          <w:rFonts w:eastAsia="Century Gothic" w:cstheme="minorHAnsi"/>
        </w:rPr>
      </w:pPr>
      <w:hyperlink r:id="rId49">
        <w:r w:rsidR="000D0904" w:rsidRPr="00397BA1">
          <w:rPr>
            <w:rStyle w:val="Hyperlink"/>
            <w:rFonts w:eastAsia="Century Gothic" w:cstheme="minorHAnsi"/>
          </w:rPr>
          <w:t>OECD inflation tool</w:t>
        </w:r>
      </w:hyperlink>
      <w:r w:rsidR="000D0904" w:rsidRPr="00397BA1">
        <w:rPr>
          <w:rFonts w:eastAsia="Century Gothic" w:cstheme="minorHAnsi"/>
        </w:rPr>
        <w:t xml:space="preserve">: to collect yearly inflation rate data, the user can use the inflation indicator chart on OECD’s website. In the ‘Time’ Panel, in the middle-right section of the page, select the </w:t>
      </w:r>
      <w:r w:rsidR="000D0904" w:rsidRPr="00397BA1">
        <w:rPr>
          <w:rFonts w:eastAsia="Century Gothic" w:cstheme="minorHAnsi"/>
          <w:b/>
          <w:bCs/>
        </w:rPr>
        <w:t>yearly</w:t>
      </w:r>
      <w:r w:rsidR="000D0904" w:rsidRPr="00397BA1">
        <w:rPr>
          <w:rFonts w:eastAsia="Century Gothic" w:cstheme="minorHAnsi"/>
        </w:rPr>
        <w:t xml:space="preserve"> option. The user can collect the appropriate data by hovering its mouse over the charts for different countries.</w:t>
      </w:r>
    </w:p>
    <w:p w14:paraId="3D68D9D7" w14:textId="77777777" w:rsidR="000D0904" w:rsidRPr="00397BA1" w:rsidRDefault="000D0904" w:rsidP="00397BA1">
      <w:pPr>
        <w:rPr>
          <w:rFonts w:eastAsia="Century Gothic" w:cstheme="minorHAnsi"/>
        </w:rPr>
      </w:pPr>
      <w:r w:rsidRPr="00397BA1">
        <w:rPr>
          <w:rFonts w:eastAsia="Century Gothic" w:cstheme="minorHAnsi"/>
        </w:rPr>
        <w:t>Once the yearly inflation rate is known, open the “conversion” tab and enter the appropriate information in the blank field of the “inflation rate” table.</w:t>
      </w:r>
    </w:p>
    <w:p w14:paraId="7A79DB1A" w14:textId="77777777" w:rsidR="000D0904" w:rsidRDefault="000D0904" w:rsidP="00397BA1">
      <w:pPr>
        <w:pStyle w:val="Heading2"/>
      </w:pPr>
      <w:bookmarkStart w:id="165" w:name="_Toc32606429"/>
      <w:bookmarkStart w:id="166" w:name="_Toc80384030"/>
      <w:r w:rsidRPr="00397BA1">
        <w:t>Adding</w:t>
      </w:r>
      <w:r>
        <w:t xml:space="preserve"> the currency exchange rate</w:t>
      </w:r>
      <w:bookmarkEnd w:id="165"/>
      <w:bookmarkEnd w:id="166"/>
    </w:p>
    <w:p w14:paraId="2FD77805" w14:textId="77777777" w:rsidR="000D0904" w:rsidRDefault="000D0904" w:rsidP="00397BA1">
      <w:r w:rsidRPr="049F8C1A">
        <w:rPr>
          <w:rFonts w:eastAsia="Century Gothic"/>
        </w:rPr>
        <w:t xml:space="preserve">Final results will likely depend on spend-based </w:t>
      </w:r>
      <w:r>
        <w:rPr>
          <w:rFonts w:eastAsia="Century Gothic"/>
        </w:rPr>
        <w:t>EF</w:t>
      </w:r>
      <w:r w:rsidRPr="049F8C1A">
        <w:rPr>
          <w:rFonts w:eastAsia="Century Gothic"/>
        </w:rPr>
        <w:t xml:space="preserve"> using both euros and USD. It is therefore important to update the currency exchange rate between these currencies to reflect the latest monetary tendencies.</w:t>
      </w:r>
    </w:p>
    <w:p w14:paraId="78243027" w14:textId="77777777" w:rsidR="000D0904" w:rsidRDefault="000D0904" w:rsidP="00397BA1">
      <w:pPr>
        <w:rPr>
          <w:rFonts w:eastAsia="Century Gothic"/>
        </w:rPr>
      </w:pPr>
      <w:r w:rsidRPr="049F8C1A">
        <w:rPr>
          <w:rFonts w:eastAsia="Century Gothic"/>
        </w:rPr>
        <w:t>The users must first collect inflation data using the OECD Inflation tool or using other reputable sources.</w:t>
      </w:r>
    </w:p>
    <w:p w14:paraId="1F584E4B" w14:textId="77777777" w:rsidR="000D0904" w:rsidRPr="00397BA1" w:rsidRDefault="007D17D6" w:rsidP="00500BD1">
      <w:pPr>
        <w:pStyle w:val="ListParagraph"/>
        <w:numPr>
          <w:ilvl w:val="0"/>
          <w:numId w:val="20"/>
        </w:numPr>
        <w:rPr>
          <w:rFonts w:eastAsia="Century Gothic"/>
        </w:rPr>
      </w:pPr>
      <w:hyperlink r:id="rId50">
        <w:r w:rsidR="000D0904" w:rsidRPr="00397BA1">
          <w:rPr>
            <w:rStyle w:val="Hyperlink"/>
            <w:rFonts w:ascii="Century Gothic" w:eastAsia="Century Gothic" w:hAnsi="Century Gothic" w:cs="Century Gothic"/>
            <w:color w:val="00B0F0"/>
          </w:rPr>
          <w:t>IRS</w:t>
        </w:r>
      </w:hyperlink>
      <w:r w:rsidR="000D0904" w:rsidRPr="00397BA1">
        <w:rPr>
          <w:rFonts w:eastAsia="Century Gothic"/>
          <w:color w:val="00B0F0"/>
          <w:u w:val="single"/>
        </w:rPr>
        <w:t>:</w:t>
      </w:r>
      <w:r w:rsidR="000D0904" w:rsidRPr="00397BA1">
        <w:rPr>
          <w:rFonts w:eastAsia="Century Gothic"/>
          <w:color w:val="00B0F0"/>
        </w:rPr>
        <w:t xml:space="preserve"> </w:t>
      </w:r>
      <w:r w:rsidR="000D0904" w:rsidRPr="00397BA1">
        <w:rPr>
          <w:rFonts w:eastAsia="Century Gothic"/>
        </w:rPr>
        <w:t xml:space="preserve">Known as the United States’ Internal Revenue Service, the institution provides an annual average exchange rate with many national and international currencies. </w:t>
      </w:r>
    </w:p>
    <w:p w14:paraId="19C04C1F" w14:textId="12592E22" w:rsidR="000D0904" w:rsidRPr="00397BA1" w:rsidRDefault="007D17D6" w:rsidP="00500BD1">
      <w:pPr>
        <w:pStyle w:val="ListParagraph"/>
        <w:numPr>
          <w:ilvl w:val="0"/>
          <w:numId w:val="20"/>
        </w:numPr>
        <w:rPr>
          <w:rFonts w:eastAsia="Century Gothic"/>
        </w:rPr>
      </w:pPr>
      <w:hyperlink r:id="rId51">
        <w:r w:rsidR="000D0904" w:rsidRPr="00397BA1">
          <w:rPr>
            <w:rStyle w:val="Hyperlink"/>
            <w:rFonts w:ascii="Century Gothic" w:eastAsia="Century Gothic" w:hAnsi="Century Gothic" w:cs="Century Gothic"/>
            <w:color w:val="00B0F0"/>
          </w:rPr>
          <w:t>OFX</w:t>
        </w:r>
      </w:hyperlink>
      <w:r w:rsidR="000D0904" w:rsidRPr="00397BA1">
        <w:rPr>
          <w:rFonts w:eastAsia="Century Gothic"/>
          <w:color w:val="00B0F0"/>
          <w:u w:val="single"/>
        </w:rPr>
        <w:t>:</w:t>
      </w:r>
      <w:r w:rsidR="00F27E8A">
        <w:rPr>
          <w:rFonts w:eastAsia="Century Gothic"/>
          <w:color w:val="00B0F0"/>
        </w:rPr>
        <w:t xml:space="preserve"> </w:t>
      </w:r>
      <w:r w:rsidR="00F27E8A" w:rsidRPr="00F27E8A">
        <w:rPr>
          <w:rFonts w:eastAsia="Century Gothic"/>
        </w:rPr>
        <w:t>An entity that</w:t>
      </w:r>
      <w:r w:rsidR="00F27E8A">
        <w:rPr>
          <w:rFonts w:eastAsia="Century Gothic"/>
          <w:color w:val="00B0F0"/>
        </w:rPr>
        <w:t xml:space="preserve"> </w:t>
      </w:r>
      <w:r w:rsidR="00F27E8A">
        <w:rPr>
          <w:rFonts w:eastAsia="Century Gothic"/>
        </w:rPr>
        <w:t>p</w:t>
      </w:r>
      <w:r w:rsidR="000D0904" w:rsidRPr="00397BA1">
        <w:rPr>
          <w:rFonts w:eastAsia="Century Gothic"/>
        </w:rPr>
        <w:t>rovides conversions between major currencies. It can also offer specific data depending on the frequency and reporting period.</w:t>
      </w:r>
    </w:p>
    <w:p w14:paraId="0134EF92" w14:textId="77777777" w:rsidR="000D0904" w:rsidRDefault="000D0904" w:rsidP="00397BA1">
      <w:pPr>
        <w:rPr>
          <w:rFonts w:eastAsia="Century Gothic"/>
        </w:rPr>
      </w:pPr>
      <w:r w:rsidRPr="049F8C1A">
        <w:rPr>
          <w:rFonts w:eastAsia="Century Gothic"/>
        </w:rPr>
        <w:t>To integrate the data in the tool, ensure that the year reporting year is entered in the “import data” tab. Open the “conversion” tab and enter the appropriate information in the blank fields of the “currency rate” section.</w:t>
      </w:r>
    </w:p>
    <w:p w14:paraId="66D77141" w14:textId="77777777" w:rsidR="000D0904" w:rsidRPr="002D1DFB" w:rsidRDefault="000D0904" w:rsidP="00397BA1">
      <w:pPr>
        <w:pStyle w:val="Heading2"/>
      </w:pPr>
      <w:bookmarkStart w:id="167" w:name="_Toc32606430"/>
      <w:bookmarkStart w:id="168" w:name="_Toc80384031"/>
      <w:r>
        <w:t xml:space="preserve">Adding </w:t>
      </w:r>
      <w:r w:rsidRPr="00397BA1">
        <w:t>supplier</w:t>
      </w:r>
      <w:r>
        <w:t xml:space="preserve"> specific emission factors</w:t>
      </w:r>
      <w:bookmarkEnd w:id="167"/>
      <w:bookmarkEnd w:id="168"/>
      <w:r>
        <w:t xml:space="preserve"> </w:t>
      </w:r>
    </w:p>
    <w:p w14:paraId="7220B3D0" w14:textId="77777777" w:rsidR="000D0904" w:rsidRPr="00DA63EA" w:rsidRDefault="000D0904" w:rsidP="00397BA1">
      <w:r>
        <w:t>Specific EF provided by members of the aerospace industry</w:t>
      </w:r>
      <w:r w:rsidDel="0045615D">
        <w:t xml:space="preserve"> </w:t>
      </w:r>
      <w:r>
        <w:t xml:space="preserve">may be added to the tool when appropriate and available. The tool is editable and can be modified to add EF </w:t>
      </w:r>
      <w:r w:rsidRPr="009576DD">
        <w:t>by following a specific process</w:t>
      </w:r>
      <w:r>
        <w:t>: please contact IAEG WG3 for more information.</w:t>
      </w:r>
    </w:p>
    <w:p w14:paraId="6B9F18C3" w14:textId="77777777" w:rsidR="000D0904" w:rsidRDefault="000D0904" w:rsidP="00397BA1">
      <w:r>
        <w:t>The</w:t>
      </w:r>
      <w:r w:rsidRPr="00DA63EA">
        <w:t xml:space="preserve"> </w:t>
      </w:r>
      <w:r>
        <w:t>IAEG member</w:t>
      </w:r>
      <w:r w:rsidRPr="00DA63EA">
        <w:t xml:space="preserve"> proposing the EF shall explain </w:t>
      </w:r>
      <w:r>
        <w:t xml:space="preserve">the calculation methodology, which will either </w:t>
      </w:r>
      <w:r w:rsidRPr="00DA63EA">
        <w:t xml:space="preserve">respect </w:t>
      </w:r>
      <w:r>
        <w:t xml:space="preserve">the </w:t>
      </w:r>
      <w:r w:rsidRPr="00DA63EA">
        <w:t>GHGP</w:t>
      </w:r>
      <w:r>
        <w:t xml:space="preserve"> standard</w:t>
      </w:r>
      <w:r w:rsidR="00EF23A2" w:rsidRPr="00EF23A2">
        <w:rPr>
          <w:vertAlign w:val="superscript"/>
        </w:rPr>
        <w:fldChar w:fldCharType="begin"/>
      </w:r>
      <w:r w:rsidR="00EF23A2" w:rsidRPr="00EF23A2">
        <w:rPr>
          <w:vertAlign w:val="superscript"/>
        </w:rPr>
        <w:instrText xml:space="preserve"> NOTEREF _Ref80383646 \h </w:instrText>
      </w:r>
      <w:r w:rsidR="00EF23A2">
        <w:rPr>
          <w:vertAlign w:val="superscript"/>
        </w:rPr>
        <w:instrText xml:space="preserve"> \* MERGEFORMAT </w:instrText>
      </w:r>
      <w:r w:rsidR="00EF23A2" w:rsidRPr="00EF23A2">
        <w:rPr>
          <w:vertAlign w:val="superscript"/>
        </w:rPr>
      </w:r>
      <w:r w:rsidR="00EF23A2" w:rsidRPr="00EF23A2">
        <w:rPr>
          <w:vertAlign w:val="superscript"/>
        </w:rPr>
        <w:fldChar w:fldCharType="separate"/>
      </w:r>
      <w:r w:rsidR="00EF23A2" w:rsidRPr="00EF23A2">
        <w:rPr>
          <w:vertAlign w:val="superscript"/>
        </w:rPr>
        <w:t>4</w:t>
      </w:r>
      <w:r w:rsidR="00EF23A2" w:rsidRPr="00EF23A2">
        <w:rPr>
          <w:vertAlign w:val="superscript"/>
        </w:rPr>
        <w:fldChar w:fldCharType="end"/>
      </w:r>
      <w:r w:rsidR="00801366" w:rsidRPr="006375EA">
        <w:rPr>
          <w:vertAlign w:val="superscript"/>
        </w:rPr>
        <w:t>,</w:t>
      </w:r>
      <w:r w:rsidR="00801366">
        <w:rPr>
          <w:rStyle w:val="EndnoteReference"/>
        </w:rPr>
        <w:endnoteReference w:id="6"/>
      </w:r>
      <w:r w:rsidR="00801366">
        <w:t>,</w:t>
      </w:r>
      <w:r>
        <w:t xml:space="preserve"> </w:t>
      </w:r>
      <w:r w:rsidRPr="00DA63EA">
        <w:t>the ISO14064</w:t>
      </w:r>
      <w:r>
        <w:t>-1</w:t>
      </w:r>
      <w:r w:rsidRPr="00DA63EA">
        <w:t xml:space="preserve"> </w:t>
      </w:r>
      <w:r>
        <w:t>norm,</w:t>
      </w:r>
      <w:r w:rsidRPr="00DA63EA">
        <w:t xml:space="preserve"> or any recognized national referential (</w:t>
      </w:r>
      <w:r>
        <w:t xml:space="preserve">particular attention should be given to </w:t>
      </w:r>
      <w:r w:rsidRPr="00DA63EA">
        <w:t xml:space="preserve">the choice of the inventory boundaries). GHG footprint analysis limited to </w:t>
      </w:r>
      <w:r>
        <w:t>s</w:t>
      </w:r>
      <w:r w:rsidRPr="00DA63EA">
        <w:t>copes 1 and 2 is not appropriate for a cradle to gate EF.</w:t>
      </w:r>
    </w:p>
    <w:p w14:paraId="5185E7C0" w14:textId="77777777" w:rsidR="000D0904" w:rsidRPr="002D1DFB" w:rsidRDefault="000D0904" w:rsidP="00397BA1">
      <w:pPr>
        <w:pStyle w:val="Heading2"/>
      </w:pPr>
      <w:bookmarkStart w:id="169" w:name="_Toc32606431"/>
      <w:bookmarkStart w:id="170" w:name="_Toc80384032"/>
      <w:r>
        <w:t>Adding new raw materials</w:t>
      </w:r>
      <w:bookmarkEnd w:id="169"/>
      <w:bookmarkEnd w:id="170"/>
    </w:p>
    <w:p w14:paraId="191894C8" w14:textId="77777777" w:rsidR="000D0904" w:rsidRPr="00CD27DD" w:rsidRDefault="000D0904" w:rsidP="00397BA1">
      <w:r>
        <w:t>N</w:t>
      </w:r>
      <w:r w:rsidRPr="00CD27DD">
        <w:t xml:space="preserve">ew </w:t>
      </w:r>
      <w:r>
        <w:t xml:space="preserve">raw </w:t>
      </w:r>
      <w:r w:rsidRPr="00CD27DD">
        <w:t>materials can</w:t>
      </w:r>
      <w:r w:rsidRPr="00CD27DD" w:rsidDel="00C63A56">
        <w:t xml:space="preserve"> </w:t>
      </w:r>
      <w:r w:rsidRPr="00CD27DD">
        <w:t xml:space="preserve">be </w:t>
      </w:r>
      <w:r>
        <w:t>integrated</w:t>
      </w:r>
      <w:r w:rsidRPr="00CD27DD">
        <w:t xml:space="preserve"> in the</w:t>
      </w:r>
      <w:r>
        <w:t xml:space="preserve"> </w:t>
      </w:r>
      <w:r w:rsidRPr="00CD27DD">
        <w:t xml:space="preserve">database to make the method richer and </w:t>
      </w:r>
      <w:r w:rsidRPr="00CD27DD" w:rsidDel="00C63A56">
        <w:t>closer</w:t>
      </w:r>
      <w:r w:rsidDel="00C63A56">
        <w:t xml:space="preserve"> </w:t>
      </w:r>
      <w:r>
        <w:t>to</w:t>
      </w:r>
      <w:r w:rsidRPr="00CD27DD">
        <w:t xml:space="preserve"> </w:t>
      </w:r>
      <w:r>
        <w:t xml:space="preserve">an </w:t>
      </w:r>
      <w:r w:rsidRPr="00CD27DD">
        <w:t>IAEG</w:t>
      </w:r>
      <w:r>
        <w:t xml:space="preserve"> member’s purchase inventory</w:t>
      </w:r>
      <w:r w:rsidRPr="00CD27DD">
        <w:t>.</w:t>
      </w:r>
    </w:p>
    <w:p w14:paraId="5F1082F0" w14:textId="01D533B0" w:rsidR="000D0904" w:rsidRPr="00B56535" w:rsidRDefault="000D0904" w:rsidP="00397BA1">
      <w:r w:rsidRPr="00CD27DD">
        <w:lastRenderedPageBreak/>
        <w:t xml:space="preserve">To </w:t>
      </w:r>
      <w:r>
        <w:t xml:space="preserve">do </w:t>
      </w:r>
      <w:r w:rsidR="005F2754">
        <w:t>t</w:t>
      </w:r>
      <w:r w:rsidRPr="00CD27DD">
        <w:t xml:space="preserve">his, the </w:t>
      </w:r>
      <w:r>
        <w:t>IAEG member</w:t>
      </w:r>
      <w:r w:rsidRPr="00CD27DD">
        <w:t xml:space="preserve"> should </w:t>
      </w:r>
      <w:r w:rsidR="005F2754">
        <w:t>request that</w:t>
      </w:r>
      <w:r>
        <w:t xml:space="preserve"> </w:t>
      </w:r>
      <w:r w:rsidRPr="00CD27DD">
        <w:t xml:space="preserve">IAEG WG3  account for the new </w:t>
      </w:r>
      <w:r>
        <w:t xml:space="preserve">raw </w:t>
      </w:r>
      <w:r w:rsidRPr="00CD27DD">
        <w:t xml:space="preserve">material and provide the associated mass-based EF. </w:t>
      </w:r>
      <w:r>
        <w:t>Should the EF be unknown to IAEG WG3, the supplier of the new raw material will be responsible for providing either the corresponding EF with the right level of confidence or to carry out documentary research to find information and propose a robust EF.</w:t>
      </w:r>
    </w:p>
    <w:p w14:paraId="177C1991" w14:textId="77777777" w:rsidR="000D0904" w:rsidRPr="0086003D" w:rsidRDefault="000D0904" w:rsidP="00397BA1">
      <w:pPr>
        <w:pStyle w:val="Heading2"/>
      </w:pPr>
      <w:r>
        <w:t xml:space="preserve"> </w:t>
      </w:r>
      <w:bookmarkStart w:id="171" w:name="_Toc32606432"/>
      <w:bookmarkStart w:id="172" w:name="_Toc80384033"/>
      <w:r w:rsidRPr="00397BA1">
        <w:t>Recommendations</w:t>
      </w:r>
      <w:r>
        <w:t xml:space="preserve"> for future updates</w:t>
      </w:r>
      <w:bookmarkEnd w:id="158"/>
      <w:bookmarkEnd w:id="171"/>
      <w:bookmarkEnd w:id="172"/>
    </w:p>
    <w:p w14:paraId="0EED8421" w14:textId="77777777" w:rsidR="000D0904" w:rsidRDefault="000D0904" w:rsidP="00397BA1">
      <w:r>
        <w:t>Future updates</w:t>
      </w:r>
      <w:r w:rsidRPr="00AC6BEF">
        <w:t xml:space="preserve"> of the methodology </w:t>
      </w:r>
      <w:r>
        <w:t>could target the following</w:t>
      </w:r>
      <w:r w:rsidRPr="00AC6BEF">
        <w:t xml:space="preserve"> two topics</w:t>
      </w:r>
      <w:r>
        <w:t>:</w:t>
      </w:r>
    </w:p>
    <w:p w14:paraId="48F29F29" w14:textId="77777777" w:rsidR="000D0904" w:rsidRDefault="000D0904" w:rsidP="00500BD1">
      <w:pPr>
        <w:pStyle w:val="ListParagraph"/>
        <w:numPr>
          <w:ilvl w:val="0"/>
          <w:numId w:val="19"/>
        </w:numPr>
      </w:pPr>
      <w:r>
        <w:t>the emission factors;</w:t>
      </w:r>
    </w:p>
    <w:p w14:paraId="1ED0B213" w14:textId="77777777" w:rsidR="000D0904" w:rsidRPr="00D909E4" w:rsidRDefault="000D0904" w:rsidP="00500BD1">
      <w:pPr>
        <w:pStyle w:val="ListParagraph"/>
        <w:numPr>
          <w:ilvl w:val="0"/>
          <w:numId w:val="19"/>
        </w:numPr>
      </w:pPr>
      <w:r>
        <w:t>Integration of user feedback and calculation principles.</w:t>
      </w:r>
    </w:p>
    <w:p w14:paraId="474C55FF" w14:textId="77777777" w:rsidR="000D0904" w:rsidRPr="00857555" w:rsidRDefault="000D0904" w:rsidP="00397BA1">
      <w:pPr>
        <w:pStyle w:val="Heading3"/>
      </w:pPr>
      <w:bookmarkStart w:id="173" w:name="_Toc19220591"/>
      <w:bookmarkStart w:id="174" w:name="_Toc32606433"/>
      <w:bookmarkStart w:id="175" w:name="_Toc80384034"/>
      <w:r w:rsidRPr="00397BA1">
        <w:t>Emission</w:t>
      </w:r>
      <w:r>
        <w:t xml:space="preserve"> factors update</w:t>
      </w:r>
      <w:bookmarkEnd w:id="173"/>
      <w:bookmarkEnd w:id="174"/>
      <w:bookmarkEnd w:id="175"/>
    </w:p>
    <w:p w14:paraId="568C0255" w14:textId="77777777" w:rsidR="000D0904" w:rsidRDefault="000D0904" w:rsidP="00397BA1">
      <w:r>
        <w:t xml:space="preserve">The EF updates should follow the data source’s (DoD, Base Impact, etc.) updates. </w:t>
      </w:r>
      <w:r w:rsidRPr="00AC6BEF">
        <w:t xml:space="preserve">IAEG </w:t>
      </w:r>
      <w:r>
        <w:t xml:space="preserve">should </w:t>
      </w:r>
      <w:r w:rsidRPr="00AC6BEF">
        <w:t xml:space="preserve">monitor </w:t>
      </w:r>
      <w:r>
        <w:t>these sources’ updates</w:t>
      </w:r>
      <w:r w:rsidRPr="00AC6BEF">
        <w:t xml:space="preserve"> on a yearly basis and, </w:t>
      </w:r>
      <w:r>
        <w:t xml:space="preserve">if </w:t>
      </w:r>
      <w:r w:rsidRPr="00AC6BEF">
        <w:t xml:space="preserve">needed, decide </w:t>
      </w:r>
      <w:r>
        <w:t>the opportune timing for the internal database update. During this yearly review of database updates, IAEG should also keep a look out for new public databases that may complement or replace data in the tool. A new version of the tool with updated EF tables should be communicated to members in accordance with annual reporting timelines in mind.</w:t>
      </w:r>
    </w:p>
    <w:p w14:paraId="544269E5" w14:textId="77777777" w:rsidR="000D0904" w:rsidRPr="00857555" w:rsidRDefault="000D0904" w:rsidP="00397BA1">
      <w:pPr>
        <w:pStyle w:val="Heading3"/>
      </w:pPr>
      <w:bookmarkStart w:id="176" w:name="_Toc32606434"/>
      <w:bookmarkStart w:id="177" w:name="_Toc80384035"/>
      <w:r w:rsidRPr="00397BA1">
        <w:t>Integration</w:t>
      </w:r>
      <w:r>
        <w:t xml:space="preserve"> of user feedback and update of calculation principles</w:t>
      </w:r>
      <w:bookmarkEnd w:id="176"/>
      <w:bookmarkEnd w:id="177"/>
    </w:p>
    <w:p w14:paraId="12E54911" w14:textId="2F59D496" w:rsidR="000D0904" w:rsidRDefault="000D0904" w:rsidP="00397BA1">
      <w:r>
        <w:t xml:space="preserve">Feedback should be collected from tool users over time to identify opportunities to adjust certain methodological features. </w:t>
      </w:r>
      <w:r w:rsidR="005F2754">
        <w:t>Except for</w:t>
      </w:r>
      <w:r>
        <w:t xml:space="preserve"> a major change requiring rapid action, the necessary changes can be addressed on an annual basis. </w:t>
      </w:r>
    </w:p>
    <w:p w14:paraId="0130C09C" w14:textId="77777777" w:rsidR="000D0904" w:rsidRPr="00AC6BEF" w:rsidRDefault="000D0904" w:rsidP="00397BA1">
      <w:r w:rsidRPr="6405A87D">
        <w:t xml:space="preserve">Moreover, calculation principles such as product categorization, specific rules, inflation adjustments, etc. should be addressed at the same frequency. </w:t>
      </w:r>
    </w:p>
    <w:p w14:paraId="4659D353" w14:textId="77777777" w:rsidR="000D0904" w:rsidRPr="00AC6BEF" w:rsidRDefault="000D0904" w:rsidP="00397BA1"/>
    <w:p w14:paraId="7F0CE8E6" w14:textId="77777777" w:rsidR="000D0904" w:rsidRDefault="000D0904" w:rsidP="00397BA1">
      <w:r w:rsidRPr="00125093">
        <w:rPr>
          <w:b/>
          <w:color w:val="4F81BD" w:themeColor="accent1"/>
        </w:rPr>
        <w:br w:type="page"/>
      </w:r>
    </w:p>
    <w:p w14:paraId="2D4FAB61" w14:textId="77777777" w:rsidR="000D0904" w:rsidRPr="00754290" w:rsidRDefault="000D0904" w:rsidP="00397BA1">
      <w:pPr>
        <w:pStyle w:val="Heading1"/>
      </w:pPr>
      <w:bookmarkStart w:id="178" w:name="_Ref32334878"/>
      <w:bookmarkStart w:id="179" w:name="_Ref32334883"/>
      <w:bookmarkStart w:id="180" w:name="_Toc32606435"/>
      <w:bookmarkStart w:id="181" w:name="_Toc80384036"/>
      <w:r>
        <w:lastRenderedPageBreak/>
        <w:t>Frequently Asked Questions (FAQs)</w:t>
      </w:r>
      <w:bookmarkEnd w:id="178"/>
      <w:bookmarkEnd w:id="179"/>
      <w:bookmarkEnd w:id="180"/>
      <w:bookmarkEnd w:id="181"/>
    </w:p>
    <w:p w14:paraId="646E6A66" w14:textId="77777777" w:rsidR="000D0904" w:rsidRPr="00721FD3" w:rsidRDefault="000D0904" w:rsidP="00397BA1">
      <w:r>
        <w:t>This section answers a few questions that commonly arise when dealing with the accounting of GHG emissions for PG&amp;S and CG.</w:t>
      </w:r>
    </w:p>
    <w:p w14:paraId="7AF4B3CD" w14:textId="77777777" w:rsidR="000D0904" w:rsidRDefault="000D0904" w:rsidP="00397BA1">
      <w:r w:rsidRPr="002D1DFB">
        <w:rPr>
          <w:b/>
          <w:i/>
        </w:rPr>
        <w:t>Is the buy-to-fly ratio considered by the methodology for transformed raw materials?</w:t>
      </w:r>
    </w:p>
    <w:p w14:paraId="18A2BD21" w14:textId="77777777" w:rsidR="00EF23A2" w:rsidRDefault="000D0904" w:rsidP="00BE3EE6">
      <w:r>
        <w:t xml:space="preserve">The </w:t>
      </w:r>
      <w:r w:rsidRPr="001C2408">
        <w:rPr>
          <w:lang w:val="en-CA"/>
        </w:rPr>
        <w:t>me</w:t>
      </w:r>
      <w:r>
        <w:rPr>
          <w:lang w:val="en-CA"/>
        </w:rPr>
        <w:t>thodology does not take into consideration any buy-to-fly</w:t>
      </w:r>
      <w:r w:rsidR="00EF23A2">
        <w:rPr>
          <w:rStyle w:val="FootnoteReference"/>
          <w:lang w:val="en-CA"/>
        </w:rPr>
        <w:footnoteReference w:id="1"/>
      </w:r>
      <w:r w:rsidR="00EF23A2">
        <w:rPr>
          <w:lang w:val="en-CA"/>
        </w:rPr>
        <w:t xml:space="preserve"> ratio. In cases where specific EF are provided by product suppliers, they should </w:t>
      </w:r>
      <w:r w:rsidR="00EF23A2">
        <w:t xml:space="preserve">respect GHGP’s specific requirements regarding consideration of waste and recycled material as discussed in </w:t>
      </w:r>
      <w:r w:rsidR="00EF23A2" w:rsidRPr="00BB49CF">
        <w:fldChar w:fldCharType="begin"/>
      </w:r>
      <w:r w:rsidR="00EF23A2" w:rsidRPr="00BB49CF">
        <w:instrText xml:space="preserve"> REF _Ref32494275 \h  \* MERGEFORMAT </w:instrText>
      </w:r>
      <w:r w:rsidR="00EF23A2" w:rsidRPr="00BB49CF">
        <w:fldChar w:fldCharType="separate"/>
      </w:r>
      <w:r w:rsidR="00EF23A2">
        <w:t>Appendix 3: Compliance to international standards</w:t>
      </w:r>
      <w:r w:rsidR="00EF23A2" w:rsidRPr="00BB49CF">
        <w:fldChar w:fldCharType="end"/>
      </w:r>
      <w:r w:rsidR="00EF23A2">
        <w:t xml:space="preserve"> to properly account for the potential buy-to-fly ratio. </w:t>
      </w:r>
    </w:p>
    <w:p w14:paraId="363E65FE" w14:textId="77777777" w:rsidR="00EF23A2" w:rsidRPr="00BE3EE6" w:rsidRDefault="00EF23A2" w:rsidP="00BE3EE6">
      <w:pPr>
        <w:rPr>
          <w:b/>
        </w:rPr>
      </w:pPr>
      <w:r w:rsidRPr="00BE3EE6">
        <w:rPr>
          <w:b/>
        </w:rPr>
        <w:t>What to expect when undergoing a change in approach?</w:t>
      </w:r>
    </w:p>
    <w:p w14:paraId="12DB944C" w14:textId="77777777" w:rsidR="00EF23A2" w:rsidRDefault="00EF23A2" w:rsidP="00BE3EE6">
      <w:r>
        <w:t>While spend-based EF are convenient and provide a basis for calculating scope 3 emissions, mass-based EF will help users identify more accurately their company’s emissions. Hence, it is expected that users will, over time, progress from the spend-based approach to the mass-based approach. The overall reported results might differ significantly on the years when such changes occur due to the sudden increase in EF specificity. This might occur if the company consumes a large quantity of a material for which the more specific mass-based EF differs considerably from the more general spend-based EF.  Should a company identify PG&amp;S as a major source of GHG emissions, it is encouraged to use the mass-based approach due to its higher accuracy.</w:t>
      </w:r>
    </w:p>
    <w:p w14:paraId="0CD4E4FB" w14:textId="77777777" w:rsidR="00EF23A2" w:rsidRPr="00BE3EE6" w:rsidRDefault="00EF23A2" w:rsidP="00BE3EE6">
      <w:pPr>
        <w:rPr>
          <w:b/>
        </w:rPr>
      </w:pPr>
      <w:r w:rsidRPr="00BE3EE6">
        <w:rPr>
          <w:b/>
        </w:rPr>
        <w:t>Which EF to select if there are two EF for a single sub-category?</w:t>
      </w:r>
    </w:p>
    <w:p w14:paraId="5E611B97" w14:textId="5EB21AB9" w:rsidR="00EF23A2" w:rsidRPr="00A62479" w:rsidRDefault="00EF23A2" w:rsidP="00BE3EE6">
      <w:r w:rsidRPr="001D4716">
        <w:rPr>
          <w:iCs/>
        </w:rPr>
        <w:t xml:space="preserve">The rules below were used during the development phase of the methodology and </w:t>
      </w:r>
      <w:r>
        <w:rPr>
          <w:iCs/>
        </w:rPr>
        <w:t xml:space="preserve">is applicable in this context. </w:t>
      </w:r>
      <w:r>
        <w:t>When more than one factor is available for a given item, the user should determine the relevant action through the following steps:</w:t>
      </w:r>
    </w:p>
    <w:p w14:paraId="4E6C68B7" w14:textId="77777777" w:rsidR="00EF23A2" w:rsidRPr="00AE600D" w:rsidRDefault="00EF23A2" w:rsidP="00500BD1">
      <w:pPr>
        <w:pStyle w:val="ListParagraph"/>
        <w:numPr>
          <w:ilvl w:val="0"/>
          <w:numId w:val="21"/>
        </w:numPr>
      </w:pPr>
      <w:r w:rsidRPr="264A6CD1">
        <w:t>If the EF are associated to different geographical locations, the user should enter the appropriate amount of material (in currency or mass) from each of these different locations.</w:t>
      </w:r>
    </w:p>
    <w:p w14:paraId="2FFA0DCC" w14:textId="77777777" w:rsidR="00EF23A2" w:rsidRPr="00AE600D" w:rsidRDefault="00EF23A2" w:rsidP="00500BD1">
      <w:pPr>
        <w:pStyle w:val="ListParagraph"/>
        <w:numPr>
          <w:ilvl w:val="0"/>
          <w:numId w:val="21"/>
        </w:numPr>
      </w:pPr>
      <w:r w:rsidRPr="264A6CD1">
        <w:t>If the EF target the same geographical location and are very similar, priority should be given to the EF with the latest release date.</w:t>
      </w:r>
    </w:p>
    <w:p w14:paraId="26F0125E" w14:textId="77777777" w:rsidR="000D0904" w:rsidRPr="00D909E4" w:rsidRDefault="00EF23A2" w:rsidP="00500BD1">
      <w:pPr>
        <w:pStyle w:val="ListParagraph"/>
        <w:numPr>
          <w:ilvl w:val="0"/>
          <w:numId w:val="21"/>
        </w:numPr>
      </w:pPr>
      <w:r w:rsidRPr="264A6CD1">
        <w:t>If the EF target the same geographical location and have a discrepancy greater than 30% then the most reliable</w:t>
      </w:r>
      <w:r w:rsidRPr="264A6CD1">
        <w:rPr>
          <w:rStyle w:val="FootnoteReference"/>
        </w:rPr>
        <w:footnoteReference w:id="2"/>
      </w:r>
      <w:r w:rsidRPr="264A6CD1">
        <w:t xml:space="preserve"> </w:t>
      </w:r>
      <w:r w:rsidR="000D0904" w:rsidRPr="264A6CD1">
        <w:t>database must be selected.</w:t>
      </w:r>
    </w:p>
    <w:p w14:paraId="62FD7005" w14:textId="77777777" w:rsidR="000D0904" w:rsidRDefault="000D0904" w:rsidP="00BE3EE6">
      <w:r w:rsidRPr="000102A2">
        <w:t xml:space="preserve">Ideally, only the most recent EF </w:t>
      </w:r>
      <w:r>
        <w:t>should be</w:t>
      </w:r>
      <w:r w:rsidRPr="000102A2">
        <w:t xml:space="preserve"> considered in the IAEG methodology (typically less than 5 years old). </w:t>
      </w:r>
      <w:r>
        <w:t xml:space="preserve">However, older </w:t>
      </w:r>
      <w:r w:rsidRPr="000102A2">
        <w:t xml:space="preserve">public databases </w:t>
      </w:r>
      <w:r>
        <w:t xml:space="preserve">are </w:t>
      </w:r>
      <w:r w:rsidRPr="000102A2">
        <w:t xml:space="preserve">used </w:t>
      </w:r>
      <w:r w:rsidR="00801366">
        <w:t>because they provide</w:t>
      </w:r>
      <w:r>
        <w:t xml:space="preserve"> </w:t>
      </w:r>
      <w:r w:rsidRPr="000102A2">
        <w:t>useful EF</w:t>
      </w:r>
      <w:r>
        <w:t xml:space="preserve"> in a few cases.</w:t>
      </w:r>
    </w:p>
    <w:p w14:paraId="2FBF61C9" w14:textId="77777777" w:rsidR="00EF23A2" w:rsidRDefault="000D0904" w:rsidP="00397BA1">
      <w:pPr>
        <w:rPr>
          <w:b/>
          <w:bCs/>
        </w:rPr>
      </w:pPr>
      <w:r w:rsidRPr="00BE3EE6">
        <w:rPr>
          <w:b/>
          <w:bCs/>
        </w:rPr>
        <w:t>Can the emissions of capital goods be amortized over several reporting years?</w:t>
      </w:r>
      <w:r w:rsidR="00801366">
        <w:rPr>
          <w:b/>
          <w:bCs/>
        </w:rPr>
        <w:t xml:space="preserve"> </w:t>
      </w:r>
    </w:p>
    <w:p w14:paraId="5C171A0F" w14:textId="77777777" w:rsidR="000D0904" w:rsidRPr="00801366" w:rsidRDefault="000D0904" w:rsidP="00397BA1">
      <w:pPr>
        <w:rPr>
          <w:b/>
          <w:bCs/>
        </w:rPr>
      </w:pPr>
      <w:r>
        <w:t>As directed in the GHG Protocol, the emissions from the production of capital goods must be entirely accounted for in the year of acquisition.</w:t>
      </w:r>
      <w:r>
        <w:br w:type="page"/>
      </w:r>
    </w:p>
    <w:p w14:paraId="7D4F9A92" w14:textId="77777777" w:rsidR="000D0904" w:rsidRDefault="000D0904" w:rsidP="00BE3EE6">
      <w:pPr>
        <w:pStyle w:val="Heading1"/>
      </w:pPr>
      <w:bookmarkStart w:id="182" w:name="_Toc32606436"/>
      <w:bookmarkStart w:id="183" w:name="_Toc80384037"/>
      <w:r w:rsidRPr="00BE3EE6">
        <w:lastRenderedPageBreak/>
        <w:t>Appendices</w:t>
      </w:r>
      <w:bookmarkEnd w:id="182"/>
      <w:bookmarkEnd w:id="183"/>
    </w:p>
    <w:p w14:paraId="71E9CD2B" w14:textId="77777777" w:rsidR="000D0904" w:rsidRPr="005F70E4" w:rsidRDefault="000D0904" w:rsidP="00BE3EE6">
      <w:pPr>
        <w:pStyle w:val="Heading2"/>
      </w:pPr>
      <w:bookmarkStart w:id="184" w:name="_Ref32417377"/>
      <w:bookmarkStart w:id="185" w:name="_Ref32494218"/>
      <w:bookmarkStart w:id="186" w:name="_Toc32606437"/>
      <w:bookmarkStart w:id="187" w:name="_Toc80384038"/>
      <w:r w:rsidRPr="00BE3EE6">
        <w:t>Appendix</w:t>
      </w:r>
      <w:r>
        <w:t xml:space="preserve"> 1: the process leading to the creation of this document</w:t>
      </w:r>
      <w:bookmarkStart w:id="188" w:name="_Toc19220554"/>
      <w:bookmarkStart w:id="189" w:name="_Ref428699188"/>
      <w:bookmarkEnd w:id="184"/>
      <w:bookmarkEnd w:id="185"/>
      <w:bookmarkEnd w:id="186"/>
      <w:bookmarkEnd w:id="187"/>
    </w:p>
    <w:p w14:paraId="3170EDD2" w14:textId="71B821AA" w:rsidR="000D0904" w:rsidRDefault="000D0904" w:rsidP="00BE3EE6">
      <w:r>
        <w:t>T</w:t>
      </w:r>
      <w:r w:rsidRPr="00735ACD">
        <w:t xml:space="preserve">he </w:t>
      </w:r>
      <w:r>
        <w:t>present document</w:t>
      </w:r>
      <w:r>
        <w:rPr>
          <w:lang w:val="en-CA"/>
        </w:rPr>
        <w:t xml:space="preserve"> </w:t>
      </w:r>
      <w:r>
        <w:t>is the result of</w:t>
      </w:r>
      <w:r w:rsidRPr="00735ACD">
        <w:t xml:space="preserve"> a collaborative work </w:t>
      </w:r>
      <w:r w:rsidR="005F2754">
        <w:t xml:space="preserve">completed </w:t>
      </w:r>
      <w:r>
        <w:t>over three key phase</w:t>
      </w:r>
      <w:r w:rsidRPr="00735ACD">
        <w:t>s</w:t>
      </w:r>
      <w:r>
        <w:t>.</w:t>
      </w:r>
    </w:p>
    <w:p w14:paraId="54606D3A" w14:textId="77777777" w:rsidR="000D0904" w:rsidRDefault="000D0904" w:rsidP="00BE3EE6">
      <w:pPr>
        <w:pStyle w:val="Heading3"/>
      </w:pPr>
      <w:bookmarkStart w:id="190" w:name="_Toc19216286"/>
      <w:bookmarkStart w:id="191" w:name="_Toc19220144"/>
      <w:bookmarkStart w:id="192" w:name="_Toc19220547"/>
      <w:bookmarkStart w:id="193" w:name="_Toc32606438"/>
      <w:bookmarkStart w:id="194" w:name="_Toc80384039"/>
      <w:bookmarkEnd w:id="190"/>
      <w:r w:rsidRPr="00BE3EE6">
        <w:t>Phase</w:t>
      </w:r>
      <w:r w:rsidRPr="0086003D">
        <w:t xml:space="preserve"> 1</w:t>
      </w:r>
      <w:bookmarkEnd w:id="191"/>
      <w:bookmarkEnd w:id="192"/>
      <w:bookmarkEnd w:id="193"/>
      <w:bookmarkEnd w:id="194"/>
    </w:p>
    <w:p w14:paraId="124B1F0B" w14:textId="77777777" w:rsidR="000D0904" w:rsidRPr="00CC57B5" w:rsidRDefault="000D0904" w:rsidP="00BE3EE6">
      <w:r w:rsidRPr="00CC57B5">
        <w:t>The fi</w:t>
      </w:r>
      <w:r>
        <w:t xml:space="preserve">rst phase is described in </w:t>
      </w:r>
      <w:r>
        <w:fldChar w:fldCharType="begin"/>
      </w:r>
      <w:r>
        <w:instrText xml:space="preserve"> REF _Ref32603821 \h  \* MERGEFORMAT </w:instrText>
      </w:r>
      <w:r>
        <w:fldChar w:fldCharType="separate"/>
      </w:r>
      <w:r w:rsidRPr="00BB49CF">
        <w:t xml:space="preserve">Figure </w:t>
      </w:r>
      <w:r>
        <w:rPr>
          <w:noProof/>
        </w:rPr>
        <w:t>3</w:t>
      </w:r>
      <w:r>
        <w:fldChar w:fldCharType="end"/>
      </w:r>
      <w:r>
        <w:t>.</w:t>
      </w:r>
    </w:p>
    <w:p w14:paraId="66F29BB8" w14:textId="77777777" w:rsidR="000D0904" w:rsidRDefault="000D0904" w:rsidP="00397BA1">
      <w:r w:rsidRPr="00D10A22">
        <w:rPr>
          <w:noProof/>
        </w:rPr>
        <w:drawing>
          <wp:inline distT="0" distB="0" distL="0" distR="0" wp14:anchorId="6A3D1B71" wp14:editId="4552A261">
            <wp:extent cx="5756910" cy="3284854"/>
            <wp:effectExtent l="25400" t="25400" r="34290" b="17780"/>
            <wp:docPr id="25" name="Picture 2">
              <a:extLst xmlns:a="http://schemas.openxmlformats.org/drawingml/2006/main">
                <a:ext uri="{FF2B5EF4-FFF2-40B4-BE49-F238E27FC236}">
                  <a16:creationId xmlns:a16="http://schemas.microsoft.com/office/drawing/2014/main" id="{B4FE9420-95A9-443F-9D96-044A1B5F1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FE9420-95A9-443F-9D96-044A1B5F1523}"/>
                        </a:ext>
                      </a:extLst>
                    </pic:cNvPr>
                    <pic:cNvPicPr>
                      <a:picLocks noChangeAspect="1"/>
                    </pic:cNvPicPr>
                  </pic:nvPicPr>
                  <pic:blipFill rotWithShape="1">
                    <a:blip r:embed="rId52"/>
                    <a:srcRect t="6638"/>
                    <a:stretch/>
                  </pic:blipFill>
                  <pic:spPr>
                    <a:xfrm>
                      <a:off x="0" y="0"/>
                      <a:ext cx="5756910" cy="3284854"/>
                    </a:xfrm>
                    <a:prstGeom prst="rect">
                      <a:avLst/>
                    </a:prstGeom>
                    <a:solidFill>
                      <a:schemeClr val="bg1"/>
                    </a:solidFill>
                    <a:ln>
                      <a:solidFill>
                        <a:schemeClr val="bg1">
                          <a:lumMod val="85000"/>
                        </a:schemeClr>
                      </a:solidFill>
                    </a:ln>
                  </pic:spPr>
                </pic:pic>
              </a:graphicData>
            </a:graphic>
          </wp:inline>
        </w:drawing>
      </w:r>
    </w:p>
    <w:p w14:paraId="044CE0ED" w14:textId="77777777" w:rsidR="000D0904" w:rsidRPr="00BB49CF" w:rsidRDefault="000D0904" w:rsidP="00BE3EE6">
      <w:pPr>
        <w:pStyle w:val="Caption"/>
        <w:jc w:val="center"/>
        <w:rPr>
          <w:sz w:val="22"/>
          <w:szCs w:val="22"/>
        </w:rPr>
      </w:pPr>
      <w:bookmarkStart w:id="195" w:name="_Ref32603821"/>
      <w:r w:rsidRPr="00BB49CF">
        <w:rPr>
          <w:sz w:val="22"/>
          <w:szCs w:val="22"/>
        </w:rPr>
        <w:t xml:space="preserve">Figure </w:t>
      </w:r>
      <w:r w:rsidRPr="00BB49CF">
        <w:rPr>
          <w:sz w:val="22"/>
          <w:szCs w:val="22"/>
        </w:rPr>
        <w:fldChar w:fldCharType="begin"/>
      </w:r>
      <w:r w:rsidRPr="00BB49CF">
        <w:rPr>
          <w:sz w:val="22"/>
          <w:szCs w:val="22"/>
        </w:rPr>
        <w:instrText xml:space="preserve"> SEQ Figure \* ARABIC </w:instrText>
      </w:r>
      <w:r w:rsidRPr="00BB49CF">
        <w:rPr>
          <w:sz w:val="22"/>
          <w:szCs w:val="22"/>
        </w:rPr>
        <w:fldChar w:fldCharType="separate"/>
      </w:r>
      <w:r>
        <w:rPr>
          <w:noProof/>
          <w:sz w:val="22"/>
          <w:szCs w:val="22"/>
        </w:rPr>
        <w:t>3</w:t>
      </w:r>
      <w:r w:rsidRPr="00BB49CF">
        <w:rPr>
          <w:sz w:val="22"/>
          <w:szCs w:val="22"/>
        </w:rPr>
        <w:fldChar w:fldCharType="end"/>
      </w:r>
      <w:bookmarkEnd w:id="195"/>
      <w:r w:rsidRPr="00BB49CF">
        <w:rPr>
          <w:sz w:val="22"/>
          <w:szCs w:val="22"/>
        </w:rPr>
        <w:t xml:space="preserve"> - Overview of </w:t>
      </w:r>
      <w:r>
        <w:rPr>
          <w:sz w:val="22"/>
          <w:szCs w:val="22"/>
        </w:rPr>
        <w:t xml:space="preserve">the steps taken </w:t>
      </w:r>
      <w:r w:rsidRPr="00BB49CF">
        <w:rPr>
          <w:sz w:val="22"/>
          <w:szCs w:val="22"/>
        </w:rPr>
        <w:t>in Phase 1 of the project</w:t>
      </w:r>
    </w:p>
    <w:p w14:paraId="145D99F9" w14:textId="77777777" w:rsidR="000D0904" w:rsidRDefault="000D0904" w:rsidP="00BE3EE6">
      <w:r>
        <w:t>Phase 1 consisted of 4 main steps:</w:t>
      </w:r>
    </w:p>
    <w:p w14:paraId="65E8AFEF" w14:textId="77777777" w:rsidR="000D0904" w:rsidRPr="005B2FC9" w:rsidRDefault="000D0904" w:rsidP="00500BD1">
      <w:pPr>
        <w:pStyle w:val="ListParagraph"/>
        <w:numPr>
          <w:ilvl w:val="0"/>
          <w:numId w:val="22"/>
        </w:numPr>
      </w:pPr>
      <w:r w:rsidRPr="00D10A22">
        <w:t xml:space="preserve">Online survey conducted </w:t>
      </w:r>
      <w:r>
        <w:t>among voluntary IAEG members;</w:t>
      </w:r>
    </w:p>
    <w:p w14:paraId="2AB252CB" w14:textId="77777777" w:rsidR="000D0904" w:rsidRPr="005B2FC9" w:rsidRDefault="000D0904" w:rsidP="00500BD1">
      <w:pPr>
        <w:pStyle w:val="ListParagraph"/>
        <w:numPr>
          <w:ilvl w:val="0"/>
          <w:numId w:val="22"/>
        </w:numPr>
      </w:pPr>
      <w:r w:rsidRPr="00D10A22">
        <w:t xml:space="preserve">Interviews with </w:t>
      </w:r>
      <w:r>
        <w:t xml:space="preserve">a selection of </w:t>
      </w:r>
      <w:r w:rsidRPr="00D10A22">
        <w:t xml:space="preserve">IAEG members </w:t>
      </w:r>
      <w:r>
        <w:t>having previously worked on PG&amp;S emissions assessment;</w:t>
      </w:r>
    </w:p>
    <w:p w14:paraId="161F0FF6" w14:textId="77777777" w:rsidR="000D0904" w:rsidRPr="005B2FC9" w:rsidRDefault="000D0904" w:rsidP="00500BD1">
      <w:pPr>
        <w:pStyle w:val="ListParagraph"/>
        <w:numPr>
          <w:ilvl w:val="0"/>
          <w:numId w:val="22"/>
        </w:numPr>
      </w:pPr>
      <w:r w:rsidRPr="00D10A22">
        <w:t xml:space="preserve">Desktop review of non-IAEG methodologies </w:t>
      </w:r>
      <w:r>
        <w:t>comprising a specific section on PG&amp;S and/or CG;</w:t>
      </w:r>
    </w:p>
    <w:p w14:paraId="40B41E85" w14:textId="77777777" w:rsidR="000D0904" w:rsidRPr="00D909E4" w:rsidRDefault="000D0904" w:rsidP="00500BD1">
      <w:pPr>
        <w:pStyle w:val="ListParagraph"/>
        <w:numPr>
          <w:ilvl w:val="0"/>
          <w:numId w:val="22"/>
        </w:numPr>
      </w:pPr>
      <w:r>
        <w:t>I</w:t>
      </w:r>
      <w:r w:rsidRPr="00D10A22">
        <w:t xml:space="preserve">nterviews </w:t>
      </w:r>
      <w:r>
        <w:t>with selected non-A&amp;D companies.</w:t>
      </w:r>
    </w:p>
    <w:p w14:paraId="59039919" w14:textId="77777777" w:rsidR="000D0904" w:rsidRDefault="000D0904" w:rsidP="00BE3EE6">
      <w:r w:rsidRPr="002F0A43">
        <w:t>A</w:t>
      </w:r>
      <w:r w:rsidRPr="008B1EEA">
        <w:t xml:space="preserve"> multi-criteria analysis grid was </w:t>
      </w:r>
      <w:r w:rsidRPr="002F0A43">
        <w:t xml:space="preserve">specifically </w:t>
      </w:r>
      <w:r w:rsidRPr="008B1EEA">
        <w:t>developed to better characterize the different approaches observed, to identify their strengths and weaknesses</w:t>
      </w:r>
      <w:r>
        <w:t>,</w:t>
      </w:r>
      <w:r w:rsidRPr="008B1EEA">
        <w:t xml:space="preserve"> and to </w:t>
      </w:r>
      <w:r w:rsidRPr="00075F44">
        <w:t>compare</w:t>
      </w:r>
      <w:r w:rsidRPr="008B1EEA">
        <w:t xml:space="preserve"> them to </w:t>
      </w:r>
      <w:r w:rsidRPr="00075F44">
        <w:t>IAEG members’</w:t>
      </w:r>
      <w:r w:rsidRPr="008B1EEA">
        <w:t xml:space="preserve"> main expectations.</w:t>
      </w:r>
      <w:r w:rsidDel="00C13E83">
        <w:t xml:space="preserve"> </w:t>
      </w:r>
      <w:r>
        <w:t>This approach allowed to:</w:t>
      </w:r>
    </w:p>
    <w:p w14:paraId="7A154A8A" w14:textId="77777777" w:rsidR="000D0904" w:rsidRPr="005B2FC9" w:rsidRDefault="000D0904" w:rsidP="00500BD1">
      <w:pPr>
        <w:pStyle w:val="ListParagraph"/>
        <w:numPr>
          <w:ilvl w:val="0"/>
          <w:numId w:val="23"/>
        </w:numPr>
      </w:pPr>
      <w:r>
        <w:t>Perform</w:t>
      </w:r>
      <w:r w:rsidRPr="008B1EEA">
        <w:t xml:space="preserve"> a review of the different tactics and practices that IAEG members and</w:t>
      </w:r>
      <w:r>
        <w:t xml:space="preserve"> </w:t>
      </w:r>
      <w:r w:rsidRPr="008B1EEA">
        <w:t xml:space="preserve">other industries use to address </w:t>
      </w:r>
      <w:r>
        <w:t>S</w:t>
      </w:r>
      <w:r w:rsidRPr="008B1EEA">
        <w:t>cope 3 PG&amp;S and CG;</w:t>
      </w:r>
    </w:p>
    <w:p w14:paraId="1DD99702" w14:textId="77777777" w:rsidR="000D0904" w:rsidRPr="005B2FC9" w:rsidRDefault="000D0904" w:rsidP="00500BD1">
      <w:pPr>
        <w:pStyle w:val="ListParagraph"/>
        <w:numPr>
          <w:ilvl w:val="0"/>
          <w:numId w:val="23"/>
        </w:numPr>
      </w:pPr>
      <w:r>
        <w:t>Assess</w:t>
      </w:r>
      <w:r w:rsidRPr="008B1EEA">
        <w:t xml:space="preserve"> the level of technical capabilities and expectations of IAEG members with regards to </w:t>
      </w:r>
      <w:r>
        <w:t>S</w:t>
      </w:r>
      <w:r w:rsidRPr="008B1EEA">
        <w:t>cope 3 PG&amp;S and CG;</w:t>
      </w:r>
    </w:p>
    <w:p w14:paraId="3F82D968" w14:textId="77777777" w:rsidR="000D0904" w:rsidRPr="00D909E4" w:rsidRDefault="000D0904" w:rsidP="00500BD1">
      <w:pPr>
        <w:pStyle w:val="ListParagraph"/>
        <w:numPr>
          <w:ilvl w:val="0"/>
          <w:numId w:val="23"/>
        </w:numPr>
      </w:pPr>
      <w:r>
        <w:t>Draft</w:t>
      </w:r>
      <w:r w:rsidRPr="008B1EEA">
        <w:t xml:space="preserve"> recommendations of methodology requirements &amp; parameters.</w:t>
      </w:r>
    </w:p>
    <w:p w14:paraId="19DB2EAB" w14:textId="77777777" w:rsidR="000D0904" w:rsidRDefault="000D0904" w:rsidP="00397BA1">
      <w:bookmarkStart w:id="196" w:name="_Toc19220145"/>
      <w:bookmarkStart w:id="197" w:name="_Toc19220548"/>
    </w:p>
    <w:p w14:paraId="089A1F54" w14:textId="77777777" w:rsidR="000D0904" w:rsidRDefault="000D0904" w:rsidP="00BE3EE6">
      <w:pPr>
        <w:pStyle w:val="Heading3"/>
      </w:pPr>
      <w:bookmarkStart w:id="198" w:name="_Ref32494464"/>
      <w:bookmarkStart w:id="199" w:name="_Toc32606439"/>
      <w:bookmarkStart w:id="200" w:name="_Toc80384040"/>
      <w:r w:rsidRPr="00BE3EE6">
        <w:lastRenderedPageBreak/>
        <w:t>Phase</w:t>
      </w:r>
      <w:r w:rsidRPr="00D10A22">
        <w:t xml:space="preserve"> 2</w:t>
      </w:r>
      <w:bookmarkEnd w:id="196"/>
      <w:bookmarkEnd w:id="197"/>
      <w:bookmarkEnd w:id="198"/>
      <w:bookmarkEnd w:id="199"/>
      <w:bookmarkEnd w:id="200"/>
    </w:p>
    <w:p w14:paraId="1BB09EC0" w14:textId="77777777" w:rsidR="000D0904" w:rsidRDefault="000D0904" w:rsidP="00397BA1">
      <w:pPr>
        <w:spacing w:before="120" w:after="120"/>
        <w:rPr>
          <w:lang w:val="en-CA"/>
        </w:rPr>
      </w:pPr>
      <w:r>
        <w:rPr>
          <w:lang w:val="en-CA"/>
        </w:rPr>
        <w:t xml:space="preserve">A second phase was devoted </w:t>
      </w:r>
      <w:r w:rsidRPr="00267D73">
        <w:rPr>
          <w:lang w:val="en-CA"/>
        </w:rPr>
        <w:t xml:space="preserve">to </w:t>
      </w:r>
      <w:r>
        <w:rPr>
          <w:lang w:val="en-CA"/>
        </w:rPr>
        <w:t>establishing</w:t>
      </w:r>
      <w:r w:rsidRPr="00267D73">
        <w:rPr>
          <w:lang w:val="en-CA"/>
        </w:rPr>
        <w:t xml:space="preserve"> </w:t>
      </w:r>
      <w:r>
        <w:rPr>
          <w:lang w:val="en-CA"/>
        </w:rPr>
        <w:t>final</w:t>
      </w:r>
      <w:r w:rsidRPr="00267D73">
        <w:rPr>
          <w:lang w:val="en-CA"/>
        </w:rPr>
        <w:t xml:space="preserve"> </w:t>
      </w:r>
      <w:r>
        <w:rPr>
          <w:lang w:val="en-CA"/>
        </w:rPr>
        <w:t>requirements for the methodology</w:t>
      </w:r>
      <w:r w:rsidRPr="00267D73">
        <w:rPr>
          <w:lang w:val="en-CA"/>
        </w:rPr>
        <w:t>.</w:t>
      </w:r>
    </w:p>
    <w:p w14:paraId="61C6FF4B" w14:textId="77777777" w:rsidR="000D0904" w:rsidRPr="00D10A22" w:rsidRDefault="000D0904" w:rsidP="00BE3EE6">
      <w:pPr>
        <w:pStyle w:val="Heading3"/>
      </w:pPr>
      <w:bookmarkStart w:id="201" w:name="_Toc19220146"/>
      <w:bookmarkStart w:id="202" w:name="_Toc19220549"/>
      <w:bookmarkStart w:id="203" w:name="_Toc32606440"/>
      <w:bookmarkStart w:id="204" w:name="_Toc80384041"/>
      <w:r w:rsidRPr="00BE3EE6">
        <w:t>Phase</w:t>
      </w:r>
      <w:r w:rsidRPr="00D10A22">
        <w:t xml:space="preserve"> 3</w:t>
      </w:r>
      <w:bookmarkEnd w:id="201"/>
      <w:bookmarkEnd w:id="202"/>
      <w:bookmarkEnd w:id="203"/>
      <w:bookmarkEnd w:id="204"/>
    </w:p>
    <w:p w14:paraId="2A3CCE64" w14:textId="77777777" w:rsidR="000D0904" w:rsidRDefault="000D0904" w:rsidP="00BE3EE6">
      <w:r>
        <w:t xml:space="preserve">Phase 3 integrated the results from Phase 1 and Phase 2 to develop the user guide and the methodology, to clarify the categorizations and approaches, and to assemble the required emissions factor. </w:t>
      </w:r>
    </w:p>
    <w:p w14:paraId="79C6AC9D" w14:textId="77777777" w:rsidR="000D0904" w:rsidRDefault="000D0904" w:rsidP="00BE3EE6">
      <w:r>
        <w:t xml:space="preserve">The user guide and this document – the methodology - are the main deliverable for phase 3 and are complemented by a simple tool for users to perform the calculations. </w:t>
      </w:r>
    </w:p>
    <w:p w14:paraId="55D8FE84" w14:textId="77777777" w:rsidR="000D0904" w:rsidRPr="00DB4771" w:rsidRDefault="000D0904" w:rsidP="00BE3EE6">
      <w:pPr>
        <w:pStyle w:val="Heading2"/>
      </w:pPr>
      <w:bookmarkStart w:id="205" w:name="_Ref32492934"/>
      <w:bookmarkStart w:id="206" w:name="_Toc32606441"/>
      <w:bookmarkStart w:id="207" w:name="_Toc80384042"/>
      <w:r w:rsidRPr="00BE3EE6">
        <w:t>Appendix</w:t>
      </w:r>
      <w:r>
        <w:t xml:space="preserve"> 2: Description of the main databases</w:t>
      </w:r>
      <w:bookmarkEnd w:id="205"/>
      <w:bookmarkEnd w:id="206"/>
      <w:bookmarkEnd w:id="207"/>
    </w:p>
    <w:p w14:paraId="00A8F4FC" w14:textId="77777777" w:rsidR="000D0904" w:rsidRPr="00D909E4" w:rsidRDefault="000D0904" w:rsidP="00BE3EE6">
      <w:pPr>
        <w:pStyle w:val="Heading3"/>
      </w:pPr>
      <w:bookmarkStart w:id="208" w:name="_Toc32606442"/>
      <w:bookmarkStart w:id="209" w:name="_Toc80384043"/>
      <w:r w:rsidRPr="00BE3EE6">
        <w:t>DoD</w:t>
      </w:r>
      <w:r>
        <w:t xml:space="preserve"> database</w:t>
      </w:r>
      <w:bookmarkEnd w:id="188"/>
      <w:bookmarkEnd w:id="208"/>
      <w:bookmarkEnd w:id="209"/>
    </w:p>
    <w:p w14:paraId="6CCB11A7" w14:textId="77777777" w:rsidR="00801366" w:rsidRPr="00770E55" w:rsidRDefault="000D0904" w:rsidP="00BE3EE6">
      <w:r>
        <w:t>The US Department of Defense developed in 2016 a guidance for Sustainability Analysis</w:t>
      </w:r>
      <w:r w:rsidR="00801366">
        <w:rPr>
          <w:rStyle w:val="EndnoteReference"/>
        </w:rPr>
        <w:endnoteReference w:id="7"/>
      </w:r>
      <w:r w:rsidR="00801366">
        <w:t xml:space="preserve">. It </w:t>
      </w:r>
      <w:r w:rsidR="00801366" w:rsidRPr="00770E55">
        <w:t>presents a standardized framework for conducting a Sustainability Analysis, an assessment of life cycle costs and impacts for weapons systems, equipment, or platforms. The Sustainability Analysis combines life cycle cost (LCC) estimati</w:t>
      </w:r>
      <w:r w:rsidR="00801366">
        <w:t>on</w:t>
      </w:r>
      <w:r w:rsidR="00801366" w:rsidRPr="00770E55">
        <w:t xml:space="preserve"> and life cycle assessment (LCA).</w:t>
      </w:r>
    </w:p>
    <w:p w14:paraId="45713705" w14:textId="77777777" w:rsidR="00801366" w:rsidRPr="00770E55" w:rsidRDefault="00801366" w:rsidP="00BE3EE6">
      <w:r>
        <w:t>This led to the development of a rich database categorized according to the North American Industry Classification System (NAICS) nomenclature. However, m</w:t>
      </w:r>
      <w:r w:rsidRPr="00770E55">
        <w:t xml:space="preserve">ost of </w:t>
      </w:r>
      <w:r>
        <w:t>the factors</w:t>
      </w:r>
      <w:r w:rsidRPr="00770E55">
        <w:t xml:space="preserve"> are limited to a Gate-to-Gate scope.</w:t>
      </w:r>
    </w:p>
    <w:p w14:paraId="235889DE" w14:textId="77777777" w:rsidR="00801366" w:rsidRPr="00770E55" w:rsidRDefault="00801366" w:rsidP="00BE3EE6">
      <w:r w:rsidRPr="00770E55">
        <w:t>A supplement</w:t>
      </w:r>
      <w:r>
        <w:t>al</w:t>
      </w:r>
      <w:r w:rsidRPr="00770E55">
        <w:t xml:space="preserve"> </w:t>
      </w:r>
      <w:r>
        <w:t xml:space="preserve">guideline </w:t>
      </w:r>
      <w:r w:rsidRPr="00770E55">
        <w:t xml:space="preserve">was </w:t>
      </w:r>
      <w:r>
        <w:t xml:space="preserve">created </w:t>
      </w:r>
      <w:r w:rsidRPr="00770E55">
        <w:t>to provide a</w:t>
      </w:r>
      <w:r>
        <w:t xml:space="preserve"> streamlined</w:t>
      </w:r>
      <w:r w:rsidRPr="00770E55">
        <w:t xml:space="preserve"> </w:t>
      </w:r>
      <w:r>
        <w:t xml:space="preserve">lifecycle assessment </w:t>
      </w:r>
      <w:r w:rsidRPr="00770E55">
        <w:t xml:space="preserve">example </w:t>
      </w:r>
      <w:r>
        <w:t>and demonstrate</w:t>
      </w:r>
      <w:r w:rsidRPr="00770E55">
        <w:t xml:space="preserve"> how to use the data</w:t>
      </w:r>
      <w:r>
        <w:rPr>
          <w:rStyle w:val="EndnoteReference"/>
          <w:lang w:val="fr-FR"/>
        </w:rPr>
        <w:endnoteReference w:id="8"/>
      </w:r>
      <w:r w:rsidRPr="00770E55">
        <w:t>.</w:t>
      </w:r>
    </w:p>
    <w:p w14:paraId="16ADD554" w14:textId="77777777" w:rsidR="00801366" w:rsidRPr="00D909E4" w:rsidRDefault="00801366" w:rsidP="00BE3EE6">
      <w:pPr>
        <w:pStyle w:val="Heading3"/>
      </w:pPr>
      <w:bookmarkStart w:id="210" w:name="_Toc19220555"/>
      <w:bookmarkStart w:id="211" w:name="_Toc32606443"/>
      <w:bookmarkStart w:id="212" w:name="_Toc80384044"/>
      <w:r>
        <w:t>Carnegie Mellon database</w:t>
      </w:r>
      <w:bookmarkEnd w:id="210"/>
      <w:bookmarkEnd w:id="211"/>
      <w:bookmarkEnd w:id="212"/>
    </w:p>
    <w:p w14:paraId="25DDBC87" w14:textId="77777777" w:rsidR="000D0904" w:rsidRPr="00770E55" w:rsidRDefault="00801366" w:rsidP="00BE3EE6">
      <w:r w:rsidRPr="00770E55">
        <w:t>The Economic Input-Output Life Cycle Assessment (EIO-LCA) method developed by Carnegie-Mellon</w:t>
      </w:r>
      <w:r>
        <w:rPr>
          <w:rStyle w:val="EndnoteReference"/>
          <w:lang w:val="fr-FR"/>
        </w:rPr>
        <w:endnoteReference w:id="9"/>
      </w:r>
      <w:r>
        <w:t xml:space="preserve"> </w:t>
      </w:r>
      <w:r w:rsidR="000D0904" w:rsidRPr="00770E55">
        <w:t xml:space="preserve">estimates the materials and energy resources required for, and the environmental emissions resulting from, activities in our economy. It is </w:t>
      </w:r>
      <w:r w:rsidR="000D0904">
        <w:t>used to perform</w:t>
      </w:r>
      <w:r w:rsidR="000D0904" w:rsidRPr="00770E55">
        <w:t xml:space="preserve"> life cycle assessment</w:t>
      </w:r>
      <w:r w:rsidR="000D0904">
        <w:t>s</w:t>
      </w:r>
      <w:r w:rsidR="000D0904" w:rsidRPr="00770E55">
        <w:t xml:space="preserve"> an</w:t>
      </w:r>
      <w:r w:rsidR="000D0904">
        <w:t>d</w:t>
      </w:r>
      <w:r w:rsidR="000D0904" w:rsidRPr="00770E55">
        <w:t xml:space="preserve"> evaluat</w:t>
      </w:r>
      <w:r w:rsidR="000D0904">
        <w:t>e</w:t>
      </w:r>
      <w:r w:rsidR="000D0904" w:rsidRPr="00770E55">
        <w:t xml:space="preserve"> the environmental impacts of a product or process over its entire life cycle. The method uses information about industry transactions - purchase of materials by one </w:t>
      </w:r>
      <w:r w:rsidR="000D0904">
        <w:t>firm</w:t>
      </w:r>
      <w:r w:rsidR="000D0904" w:rsidRPr="00770E55">
        <w:t xml:space="preserve"> from other </w:t>
      </w:r>
      <w:r w:rsidR="000D0904">
        <w:t>firms -</w:t>
      </w:r>
      <w:r w:rsidR="000D0904" w:rsidRPr="00770E55">
        <w:t xml:space="preserve"> and </w:t>
      </w:r>
      <w:r w:rsidR="000D0904">
        <w:t>each firm’s direct environmental emissions</w:t>
      </w:r>
      <w:r w:rsidR="000D0904" w:rsidRPr="00770E55">
        <w:t xml:space="preserve"> to estimate the total emissions </w:t>
      </w:r>
      <w:r w:rsidR="000D0904">
        <w:t>in</w:t>
      </w:r>
      <w:r w:rsidR="000D0904" w:rsidRPr="00770E55">
        <w:t xml:space="preserve"> the supply chain.</w:t>
      </w:r>
    </w:p>
    <w:p w14:paraId="469645AF" w14:textId="77777777" w:rsidR="000D0904" w:rsidRPr="00770E55" w:rsidRDefault="000D0904" w:rsidP="00BE3EE6">
      <w:r w:rsidRPr="00770E55">
        <w:t>The EIO-LCA method was theorized and developed by economist Wassily Leontief in the 1970s based on his earlier input-output work from the 1930s</w:t>
      </w:r>
      <w:r>
        <w:t xml:space="preserve"> and </w:t>
      </w:r>
      <w:r w:rsidRPr="00770E55">
        <w:t xml:space="preserve">for which he received the Nobel Prize in Economics. Researchers at the Green Design Institute of Carnegie Mellon University operationalized Leontief's method in the mid-1990s, once sufficient computing power </w:t>
      </w:r>
      <w:r>
        <w:t xml:space="preserve">had become </w:t>
      </w:r>
      <w:r w:rsidRPr="00770E55">
        <w:t>available</w:t>
      </w:r>
      <w:r>
        <w:t xml:space="preserve"> enough</w:t>
      </w:r>
      <w:r w:rsidRPr="00770E55">
        <w:t xml:space="preserve"> to perform the large-scale matrix manipulations required in real</w:t>
      </w:r>
      <w:r>
        <w:t xml:space="preserve"> </w:t>
      </w:r>
      <w:r w:rsidRPr="00770E55">
        <w:t>time.</w:t>
      </w:r>
    </w:p>
    <w:p w14:paraId="0DFC1EB9" w14:textId="77777777" w:rsidR="000D0904" w:rsidRDefault="000D0904" w:rsidP="00BE3EE6">
      <w:r w:rsidRPr="00770E55">
        <w:t>The EIO-LCA database was last updated in 2007, making it quite old with regards to the accuracy required by IAEG.</w:t>
      </w:r>
    </w:p>
    <w:p w14:paraId="1C335203" w14:textId="77777777" w:rsidR="000D0904" w:rsidRPr="00D909E4" w:rsidRDefault="000D0904" w:rsidP="00BE3EE6">
      <w:pPr>
        <w:pStyle w:val="Heading3"/>
      </w:pPr>
      <w:bookmarkStart w:id="213" w:name="_Toc19220556"/>
      <w:bookmarkStart w:id="214" w:name="_Toc32606444"/>
      <w:bookmarkStart w:id="215" w:name="_Toc80384045"/>
      <w:r>
        <w:t xml:space="preserve">Description of the </w:t>
      </w:r>
      <w:r w:rsidRPr="00BE3EE6">
        <w:t>USEEIO</w:t>
      </w:r>
      <w:r>
        <w:t xml:space="preserve"> database</w:t>
      </w:r>
      <w:bookmarkEnd w:id="213"/>
      <w:bookmarkEnd w:id="214"/>
      <w:bookmarkEnd w:id="215"/>
    </w:p>
    <w:p w14:paraId="77DDF668" w14:textId="77777777" w:rsidR="000D0904" w:rsidRPr="00770E55" w:rsidRDefault="000D0904" w:rsidP="00BE3EE6">
      <w:r w:rsidRPr="00770E55">
        <w:t>USEEIO</w:t>
      </w:r>
      <w:r w:rsidR="00801366">
        <w:rPr>
          <w:rStyle w:val="EndnoteReference"/>
          <w:lang w:val="fr-FR"/>
        </w:rPr>
        <w:endnoteReference w:id="10"/>
      </w:r>
      <w:r w:rsidR="00801366" w:rsidRPr="00770E55">
        <w:t xml:space="preserve"> </w:t>
      </w:r>
      <w:r w:rsidRPr="00770E55">
        <w:t>is a new</w:t>
      </w:r>
      <w:r>
        <w:t>,</w:t>
      </w:r>
      <w:r w:rsidRPr="00770E55">
        <w:t xml:space="preserve"> environmentally extended input-output model </w:t>
      </w:r>
      <w:r>
        <w:t>designed in</w:t>
      </w:r>
      <w:r w:rsidRPr="00770E55">
        <w:t xml:space="preserve"> the United States </w:t>
      </w:r>
      <w:r>
        <w:t>for</w:t>
      </w:r>
      <w:r w:rsidRPr="00770E55">
        <w:t xml:space="preserve"> assessing organization-wide impacts, identifying purchasing hot spots, analyzing environmental impacts of policies,</w:t>
      </w:r>
      <w:r>
        <w:t xml:space="preserve"> </w:t>
      </w:r>
      <w:r w:rsidRPr="00770E55">
        <w:t>performing streamlined life cycle assessment</w:t>
      </w:r>
      <w:r>
        <w:t>s,</w:t>
      </w:r>
      <w:r w:rsidRPr="00770E55">
        <w:t xml:space="preserve"> and </w:t>
      </w:r>
      <w:r>
        <w:t xml:space="preserve">conducting </w:t>
      </w:r>
      <w:r w:rsidRPr="00770E55">
        <w:t>other sustainable materials management applications</w:t>
      </w:r>
      <w:r>
        <w:t>.</w:t>
      </w:r>
    </w:p>
    <w:p w14:paraId="1942F243" w14:textId="77777777" w:rsidR="000D0904" w:rsidRDefault="000D0904" w:rsidP="00BE3EE6">
      <w:r>
        <w:lastRenderedPageBreak/>
        <w:t>It has built a life cycle model for 385 US goods and services by melding</w:t>
      </w:r>
      <w:r w:rsidRPr="00770E55">
        <w:t xml:space="preserve"> data on economic transactions between 389 industry sectors</w:t>
      </w:r>
      <w:r>
        <w:t xml:space="preserve"> and </w:t>
      </w:r>
      <w:r w:rsidRPr="00770E55">
        <w:t xml:space="preserve">environmental data </w:t>
      </w:r>
      <w:r>
        <w:t>for these sectors</w:t>
      </w:r>
      <w:r w:rsidRPr="00770E55">
        <w:t xml:space="preserve"> covering land, water, energy and mineral usage</w:t>
      </w:r>
      <w:r>
        <w:t xml:space="preserve">, </w:t>
      </w:r>
      <w:r w:rsidRPr="00770E55">
        <w:t>emissions of greenhouse gases, nutrients and toxi</w:t>
      </w:r>
      <w:r>
        <w:t xml:space="preserve">ns, and air pollution criteria. </w:t>
      </w:r>
      <w:r w:rsidRPr="00770E55">
        <w:t xml:space="preserve">In comparison with existing US input-output models, USEEIO is more </w:t>
      </w:r>
      <w:r>
        <w:t>recent -</w:t>
      </w:r>
      <w:r w:rsidRPr="00770E55">
        <w:t xml:space="preserve"> most data </w:t>
      </w:r>
      <w:r>
        <w:t>referring to</w:t>
      </w:r>
      <w:r w:rsidRPr="00770E55">
        <w:t xml:space="preserve"> year 2013</w:t>
      </w:r>
      <w:r>
        <w:t>;</w:t>
      </w:r>
      <w:r w:rsidRPr="00770E55">
        <w:t xml:space="preserve"> more extensive in its coverage of resources and emissions</w:t>
      </w:r>
      <w:r>
        <w:t>;</w:t>
      </w:r>
      <w:r w:rsidRPr="00770E55">
        <w:t xml:space="preserve"> more deliberate and detailed in its interpretation and combination of data sources</w:t>
      </w:r>
      <w:r>
        <w:t>;</w:t>
      </w:r>
      <w:r w:rsidRPr="00770E55">
        <w:t xml:space="preserve"> and includes formal data quality evaluation and description.</w:t>
      </w:r>
    </w:p>
    <w:p w14:paraId="3854BF32" w14:textId="77777777" w:rsidR="000D0904" w:rsidRDefault="000D0904" w:rsidP="00BE3EE6">
      <w:r w:rsidRPr="00770E55">
        <w:t>All USEEIO files are publicly available</w:t>
      </w:r>
      <w:r>
        <w:t>,</w:t>
      </w:r>
      <w:r w:rsidRPr="00770E55">
        <w:t xml:space="preserve"> </w:t>
      </w:r>
      <w:r>
        <w:t>adding a</w:t>
      </w:r>
      <w:r w:rsidRPr="00770E55">
        <w:t xml:space="preserve"> level of transparency </w:t>
      </w:r>
      <w:r>
        <w:t>to the</w:t>
      </w:r>
      <w:r w:rsidRPr="00770E55">
        <w:t xml:space="preserve"> EEIO models.</w:t>
      </w:r>
    </w:p>
    <w:p w14:paraId="2637A640" w14:textId="77777777" w:rsidR="000D0904" w:rsidRDefault="000D0904" w:rsidP="00BE3EE6">
      <w:bookmarkStart w:id="216" w:name="_Toc19220557"/>
      <w:r w:rsidRPr="54E754DB">
        <w:t xml:space="preserve">The dataset and its method provide useful lifecycle data per dollar (2013 USD) for a multitude of goods and services. The financial basis for the price corresponds to the producer’s price. The dataset is categorized in matrices using goods and services’ original names to distinguish them from the sector names provided by the Bureau of Economic Analysis (BEA). The BEA’s sector names are included in the tool for guidance. </w:t>
      </w:r>
    </w:p>
    <w:p w14:paraId="3FF1AADC" w14:textId="77777777" w:rsidR="000D0904" w:rsidRPr="00D909E4" w:rsidRDefault="000D0904" w:rsidP="00BE3EE6">
      <w:pPr>
        <w:pStyle w:val="Heading3"/>
      </w:pPr>
      <w:bookmarkStart w:id="217" w:name="_Toc32606445"/>
      <w:bookmarkStart w:id="218" w:name="_Toc80384046"/>
      <w:r>
        <w:t>ADEME Base IMPACTS database</w:t>
      </w:r>
      <w:bookmarkEnd w:id="216"/>
      <w:bookmarkEnd w:id="217"/>
      <w:bookmarkEnd w:id="218"/>
    </w:p>
    <w:p w14:paraId="353489F2" w14:textId="77777777" w:rsidR="000D0904" w:rsidRPr="00D909E4" w:rsidRDefault="000D0904" w:rsidP="00BE3EE6">
      <w:pPr>
        <w:rPr>
          <w:highlight w:val="yellow"/>
        </w:rPr>
      </w:pPr>
      <w:r w:rsidRPr="007649E3">
        <w:t>Base IMPACTS®</w:t>
      </w:r>
      <w:r w:rsidR="00801366" w:rsidRPr="00857555">
        <w:rPr>
          <w:rStyle w:val="EndnoteReference"/>
        </w:rPr>
        <w:endnoteReference w:id="11"/>
      </w:r>
      <w:r w:rsidR="00801366" w:rsidRPr="007649E3">
        <w:t xml:space="preserve"> </w:t>
      </w:r>
      <w:r w:rsidRPr="007649E3">
        <w:t>is the official</w:t>
      </w:r>
      <w:r>
        <w:t>,</w:t>
      </w:r>
      <w:r w:rsidRPr="007649E3">
        <w:t xml:space="preserve"> generic inventory database for the French</w:t>
      </w:r>
      <w:r w:rsidRPr="003709CF">
        <w:t xml:space="preserve"> government</w:t>
      </w:r>
      <w:r>
        <w:t>’s</w:t>
      </w:r>
      <w:r w:rsidRPr="003709CF">
        <w:t xml:space="preserve"> environmental labeling program for consumer products.</w:t>
      </w:r>
    </w:p>
    <w:p w14:paraId="3B9CE274" w14:textId="77777777" w:rsidR="000D0904" w:rsidRPr="00770E55" w:rsidRDefault="000D0904" w:rsidP="00BE3EE6">
      <w:r w:rsidRPr="6405A87D">
        <w:t>The scope of Base IMPACTS ® respects the following principles:</w:t>
      </w:r>
    </w:p>
    <w:p w14:paraId="0CA8584E" w14:textId="77777777" w:rsidR="000D0904" w:rsidRPr="00770E55" w:rsidRDefault="000D0904" w:rsidP="00500BD1">
      <w:pPr>
        <w:pStyle w:val="ListParagraph"/>
        <w:numPr>
          <w:ilvl w:val="0"/>
          <w:numId w:val="24"/>
        </w:numPr>
      </w:pPr>
      <w:r>
        <w:t>It</w:t>
      </w:r>
      <w:r w:rsidRPr="00770E55">
        <w:t xml:space="preserve"> applies to all products currently available on the market, irrespective of how they are distributed. </w:t>
      </w:r>
      <w:r w:rsidRPr="00BE3EE6">
        <w:rPr>
          <w:rFonts w:ascii="MS Gothic" w:eastAsia="MS Gothic" w:hAnsi="MS Gothic" w:cs="MS Gothic" w:hint="eastAsia"/>
        </w:rPr>
        <w:t> </w:t>
      </w:r>
    </w:p>
    <w:p w14:paraId="31506BD9" w14:textId="77777777" w:rsidR="000D0904" w:rsidRPr="00770E55" w:rsidRDefault="000D0904" w:rsidP="00500BD1">
      <w:pPr>
        <w:pStyle w:val="ListParagraph"/>
        <w:numPr>
          <w:ilvl w:val="0"/>
          <w:numId w:val="24"/>
        </w:numPr>
      </w:pPr>
      <w:r>
        <w:t>It</w:t>
      </w:r>
      <w:r w:rsidRPr="00770E55">
        <w:t xml:space="preserve"> applies to the environmental communication at the purchase or acquisition location. </w:t>
      </w:r>
      <w:r w:rsidRPr="00BE3EE6">
        <w:rPr>
          <w:rFonts w:ascii="MS Gothic" w:eastAsia="MS Gothic" w:hAnsi="MS Gothic" w:cs="MS Gothic" w:hint="eastAsia"/>
        </w:rPr>
        <w:t> </w:t>
      </w:r>
    </w:p>
    <w:p w14:paraId="7546308E" w14:textId="77777777" w:rsidR="000D0904" w:rsidRPr="00D909E4" w:rsidRDefault="000D0904" w:rsidP="00500BD1">
      <w:pPr>
        <w:pStyle w:val="ListParagraph"/>
        <w:numPr>
          <w:ilvl w:val="0"/>
          <w:numId w:val="24"/>
        </w:numPr>
      </w:pPr>
      <w:r>
        <w:t>It</w:t>
      </w:r>
      <w:r w:rsidRPr="00770E55">
        <w:t xml:space="preserve"> deals with the environmental impacts generated throughout the product lifecycle. It does not cover other sustainable development-related issues. </w:t>
      </w:r>
      <w:r w:rsidRPr="00BE3EE6">
        <w:rPr>
          <w:rFonts w:ascii="MS Gothic" w:eastAsia="MS Gothic" w:hAnsi="MS Gothic" w:cs="MS Gothic" w:hint="eastAsia"/>
        </w:rPr>
        <w:t> </w:t>
      </w:r>
    </w:p>
    <w:p w14:paraId="20C1B7CA" w14:textId="77777777" w:rsidR="000D0904" w:rsidRPr="00857555" w:rsidRDefault="000D0904" w:rsidP="00BE3EE6">
      <w:r w:rsidRPr="00857555">
        <w:t>Base IMPACTS ®</w:t>
      </w:r>
      <w:r>
        <w:t xml:space="preserve"> has m</w:t>
      </w:r>
      <w:r w:rsidRPr="00857555">
        <w:t>ulti</w:t>
      </w:r>
      <w:r>
        <w:t>ple objectives</w:t>
      </w:r>
      <w:r w:rsidRPr="00857555">
        <w:t>:</w:t>
      </w:r>
    </w:p>
    <w:p w14:paraId="42B49221" w14:textId="77777777" w:rsidR="000D0904" w:rsidRPr="00770E55" w:rsidRDefault="000D0904" w:rsidP="00500BD1">
      <w:pPr>
        <w:pStyle w:val="ListParagraph"/>
        <w:numPr>
          <w:ilvl w:val="0"/>
          <w:numId w:val="25"/>
        </w:numPr>
      </w:pPr>
      <w:r w:rsidRPr="00770E55">
        <w:t>The objective of the environmental communication is to give consumers practical information concerning the environmental impacts of a product throughout its life cycle as a choice criterion when deciding on a purchase.</w:t>
      </w:r>
    </w:p>
    <w:p w14:paraId="2456DC59" w14:textId="77777777" w:rsidR="000D0904" w:rsidRPr="00770E55" w:rsidRDefault="000D0904" w:rsidP="00500BD1">
      <w:pPr>
        <w:pStyle w:val="ListParagraph"/>
        <w:numPr>
          <w:ilvl w:val="0"/>
          <w:numId w:val="25"/>
        </w:numPr>
      </w:pPr>
      <w:r w:rsidRPr="00770E55">
        <w:t xml:space="preserve">This communication shall be readily understandable for consumers and operationally usable for businesses. </w:t>
      </w:r>
      <w:r w:rsidRPr="00BE3EE6">
        <w:rPr>
          <w:rFonts w:ascii="MS Gothic" w:eastAsia="MS Gothic" w:hAnsi="MS Gothic" w:cs="MS Gothic" w:hint="eastAsia"/>
        </w:rPr>
        <w:t> </w:t>
      </w:r>
    </w:p>
    <w:p w14:paraId="33500C70" w14:textId="77777777" w:rsidR="000D0904" w:rsidRPr="00770E55" w:rsidRDefault="000D0904" w:rsidP="00500BD1">
      <w:pPr>
        <w:pStyle w:val="ListParagraph"/>
        <w:numPr>
          <w:ilvl w:val="0"/>
          <w:numId w:val="25"/>
        </w:numPr>
      </w:pPr>
      <w:r w:rsidRPr="00770E55">
        <w:t xml:space="preserve">The environmental communication must allow comparison of products belonging to the same category and, when relevant, between product categories. Relevance for the consumer will be assessed when defining the nomenclature of the product categories. </w:t>
      </w:r>
      <w:r w:rsidRPr="00BE3EE6">
        <w:rPr>
          <w:rFonts w:ascii="MS Gothic" w:eastAsia="MS Gothic" w:hAnsi="MS Gothic" w:cs="MS Gothic" w:hint="eastAsia"/>
        </w:rPr>
        <w:t> </w:t>
      </w:r>
    </w:p>
    <w:p w14:paraId="20F9F0D1" w14:textId="77777777" w:rsidR="000D0904" w:rsidRPr="00770E55" w:rsidRDefault="000D0904" w:rsidP="00500BD1">
      <w:pPr>
        <w:pStyle w:val="ListParagraph"/>
        <w:numPr>
          <w:ilvl w:val="0"/>
          <w:numId w:val="25"/>
        </w:numPr>
      </w:pPr>
      <w:r w:rsidRPr="00770E55">
        <w:t xml:space="preserve">The communication shall respect the principles and guidelines of this guide so that the information is comparable, on the one hand, within the same purchase or acquisition location of a product, and on the other hand, with different purchase or acquisition locations of a product. </w:t>
      </w:r>
      <w:r w:rsidRPr="00BE3EE6">
        <w:rPr>
          <w:rFonts w:ascii="MS Gothic" w:eastAsia="MS Gothic" w:hAnsi="MS Gothic" w:cs="MS Gothic" w:hint="eastAsia"/>
        </w:rPr>
        <w:t> </w:t>
      </w:r>
    </w:p>
    <w:p w14:paraId="2F984A62" w14:textId="77777777" w:rsidR="000D0904" w:rsidRPr="00D909E4" w:rsidRDefault="000D0904" w:rsidP="00500BD1">
      <w:pPr>
        <w:pStyle w:val="ListParagraph"/>
        <w:numPr>
          <w:ilvl w:val="0"/>
          <w:numId w:val="25"/>
        </w:numPr>
      </w:pPr>
      <w:r w:rsidRPr="00770E55">
        <w:t xml:space="preserve">The aim of this good practice guide is to harmonize the environmental communication practices. Implementation of the environmental communication, irrespective of product category, shall be </w:t>
      </w:r>
      <w:r>
        <w:t xml:space="preserve">done </w:t>
      </w:r>
      <w:r w:rsidRPr="00770E55">
        <w:t xml:space="preserve">at </w:t>
      </w:r>
      <w:r>
        <w:t xml:space="preserve">an </w:t>
      </w:r>
      <w:r w:rsidRPr="00770E55">
        <w:t xml:space="preserve">acceptable cost, affordable to any type of business regardless of </w:t>
      </w:r>
      <w:r w:rsidRPr="00770E55">
        <w:lastRenderedPageBreak/>
        <w:t>its size and type of activity (especially for microenterprise and SMEs), and based on accessible scientific knowledge.</w:t>
      </w:r>
    </w:p>
    <w:p w14:paraId="006A5DE2" w14:textId="77777777" w:rsidR="000D0904" w:rsidRPr="00DB4771" w:rsidRDefault="000D0904" w:rsidP="00BE3EE6">
      <w:r w:rsidRPr="00DB4771">
        <w:t>Sectoral information is available</w:t>
      </w:r>
      <w:r w:rsidR="00801366">
        <w:rPr>
          <w:rStyle w:val="EndnoteReference"/>
          <w:lang w:val="fr-FR"/>
        </w:rPr>
        <w:endnoteReference w:id="12"/>
      </w:r>
      <w:r w:rsidR="00801366" w:rsidRPr="00DB4771">
        <w:t xml:space="preserve"> </w:t>
      </w:r>
      <w:r w:rsidRPr="00DB4771">
        <w:t>for electronics, plastics, metals, chemicals, etc.</w:t>
      </w:r>
    </w:p>
    <w:p w14:paraId="0BA05722" w14:textId="77777777" w:rsidR="000D0904" w:rsidRPr="00EC4075" w:rsidRDefault="000D0904" w:rsidP="00397BA1">
      <w:pPr>
        <w:pStyle w:val="Heading3"/>
        <w:keepNext/>
        <w:keepLines/>
        <w:spacing w:before="120" w:line="240" w:lineRule="auto"/>
        <w:ind w:left="567" w:hanging="567"/>
        <w:jc w:val="left"/>
      </w:pPr>
      <w:bookmarkStart w:id="219" w:name="_Toc19220558"/>
      <w:bookmarkStart w:id="220" w:name="_Toc32606446"/>
      <w:bookmarkStart w:id="221" w:name="_Toc80384047"/>
      <w:r w:rsidRPr="00EC4075">
        <w:t>ADEME Base Carbone database</w:t>
      </w:r>
      <w:bookmarkEnd w:id="219"/>
      <w:bookmarkEnd w:id="220"/>
      <w:bookmarkEnd w:id="221"/>
    </w:p>
    <w:p w14:paraId="213B7764" w14:textId="77777777" w:rsidR="000D0904" w:rsidRPr="006C5B8E" w:rsidRDefault="000D0904" w:rsidP="00BE3EE6">
      <w:r>
        <w:t>Base Carbone</w:t>
      </w:r>
      <w:r w:rsidRPr="006C5B8E">
        <w:t xml:space="preserve"> ®</w:t>
      </w:r>
      <w:r w:rsidR="00801366">
        <w:rPr>
          <w:rStyle w:val="EndnoteReference"/>
        </w:rPr>
        <w:endnoteReference w:id="13"/>
      </w:r>
      <w:r w:rsidR="00801366" w:rsidRPr="006C5B8E">
        <w:t xml:space="preserve"> </w:t>
      </w:r>
      <w:r w:rsidRPr="006C5B8E">
        <w:t xml:space="preserve">is a </w:t>
      </w:r>
      <w:r>
        <w:t xml:space="preserve">French </w:t>
      </w:r>
      <w:r w:rsidRPr="006C5B8E">
        <w:t xml:space="preserve">public database of emission factors needed to carry out carbon accounting </w:t>
      </w:r>
      <w:r>
        <w:t>assessments</w:t>
      </w:r>
      <w:r w:rsidRPr="006C5B8E">
        <w:t>. It is administered by ADEME</w:t>
      </w:r>
      <w:r>
        <w:t xml:space="preserve"> (body under the tutelage of the French Ministry for the Ecological and Solidarity T</w:t>
      </w:r>
      <w:r w:rsidRPr="006C5B8E">
        <w:t>ransition</w:t>
      </w:r>
      <w:r>
        <w:t>)</w:t>
      </w:r>
      <w:r w:rsidRPr="006C5B8E">
        <w:t xml:space="preserve">, but its governance is </w:t>
      </w:r>
      <w:r>
        <w:t>headed by several stakeholders</w:t>
      </w:r>
      <w:r w:rsidRPr="006C5B8E">
        <w:t xml:space="preserve"> and its enrichment is open.</w:t>
      </w:r>
      <w:r>
        <w:t xml:space="preserve"> I</w:t>
      </w:r>
      <w:r w:rsidRPr="006C5B8E">
        <w:t>ts orientations and the data it contain</w:t>
      </w:r>
      <w:r>
        <w:t>s</w:t>
      </w:r>
      <w:r w:rsidRPr="006C5B8E">
        <w:t xml:space="preserve"> are validated by a governance committee </w:t>
      </w:r>
      <w:r>
        <w:t>gathering</w:t>
      </w:r>
      <w:r w:rsidRPr="006C5B8E">
        <w:t xml:space="preserve"> various public and private actors.</w:t>
      </w:r>
    </w:p>
    <w:p w14:paraId="015FF39D" w14:textId="77777777" w:rsidR="000D0904" w:rsidRDefault="000D0904" w:rsidP="00BE3EE6">
      <w:r w:rsidRPr="006C5B8E">
        <w:t xml:space="preserve">The data of Base Carbone ® are freely available to all. </w:t>
      </w:r>
      <w:r>
        <w:t>Moreover, it is unique in that</w:t>
      </w:r>
      <w:r w:rsidRPr="006C5B8E">
        <w:t xml:space="preserve"> it allows third parties to </w:t>
      </w:r>
      <w:r>
        <w:t>add</w:t>
      </w:r>
      <w:r w:rsidRPr="006C5B8E">
        <w:t xml:space="preserve"> their own data. These data are evaluated on their quality and transparency</w:t>
      </w:r>
      <w:r>
        <w:t xml:space="preserve"> by </w:t>
      </w:r>
      <w:r w:rsidRPr="006C5B8E">
        <w:t>Base Carbone ®</w:t>
      </w:r>
      <w:r>
        <w:t>’s staff</w:t>
      </w:r>
      <w:r w:rsidRPr="006C5B8E">
        <w:t xml:space="preserve"> </w:t>
      </w:r>
      <w:r>
        <w:t xml:space="preserve">and incorporated in the database when validated. </w:t>
      </w:r>
      <w:r w:rsidRPr="006C5B8E">
        <w:t>Finally, a forum allows users to ask questions about the data or to challenge them.</w:t>
      </w:r>
    </w:p>
    <w:p w14:paraId="59117350" w14:textId="77777777" w:rsidR="000D0904" w:rsidRPr="006C5B8E" w:rsidRDefault="000D0904" w:rsidP="00BE3EE6">
      <w:r>
        <w:t>As of August 2019, more than 2,600 emission factors were available, including spend-based EF for the purchase of goods</w:t>
      </w:r>
      <w:r w:rsidR="00801366">
        <w:rPr>
          <w:rStyle w:val="EndnoteReference"/>
        </w:rPr>
        <w:endnoteReference w:id="14"/>
      </w:r>
      <w:r w:rsidR="00801366">
        <w:t xml:space="preserve"> </w:t>
      </w:r>
      <w:r>
        <w:t xml:space="preserve"> and the purchase of services</w:t>
      </w:r>
      <w:r w:rsidR="00801366">
        <w:rPr>
          <w:rStyle w:val="EndnoteReference"/>
        </w:rPr>
        <w:endnoteReference w:id="15"/>
      </w:r>
      <w:r w:rsidR="00801366">
        <w:t>.</w:t>
      </w:r>
    </w:p>
    <w:p w14:paraId="0D8198C6" w14:textId="77777777" w:rsidR="000D0904" w:rsidRDefault="000D0904" w:rsidP="00BE3EE6">
      <w:r w:rsidRPr="006C5B8E">
        <w:t xml:space="preserve">Finally, transparency is one of the keystones of Base Carbone ®. </w:t>
      </w:r>
    </w:p>
    <w:p w14:paraId="3FCE9CF3" w14:textId="77777777" w:rsidR="000D0904" w:rsidRPr="00E42E23" w:rsidRDefault="000D0904" w:rsidP="00BE3EE6">
      <w:r w:rsidRPr="00E42E23">
        <w:t>The database provides documentation de</w:t>
      </w:r>
      <w:r w:rsidRPr="005314B1">
        <w:t>tailing the as</w:t>
      </w:r>
      <w:r>
        <w:t xml:space="preserve">sumptions and references behind each EF. </w:t>
      </w:r>
    </w:p>
    <w:p w14:paraId="7467F8E1" w14:textId="77777777" w:rsidR="000D0904" w:rsidRPr="00E42E23" w:rsidRDefault="000D0904" w:rsidP="00397BA1">
      <w:pPr>
        <w:rPr>
          <w:highlight w:val="yellow"/>
        </w:rPr>
      </w:pPr>
      <w:bookmarkStart w:id="222" w:name="_Ref32492404"/>
      <w:bookmarkStart w:id="223" w:name="_Ref32492411"/>
      <w:bookmarkStart w:id="224" w:name="_Ref32492432"/>
      <w:bookmarkStart w:id="225" w:name="_Ref32494275"/>
    </w:p>
    <w:p w14:paraId="53C3D170" w14:textId="77777777" w:rsidR="000D0904" w:rsidRDefault="000D0904" w:rsidP="00397BA1">
      <w:pPr>
        <w:rPr>
          <w:rFonts w:asciiTheme="majorHAnsi" w:eastAsiaTheme="majorEastAsia" w:hAnsiTheme="majorHAnsi" w:cstheme="majorBidi"/>
          <w:color w:val="C0504D" w:themeColor="accent2"/>
          <w:sz w:val="28"/>
          <w:szCs w:val="28"/>
        </w:rPr>
      </w:pPr>
      <w:r>
        <w:br w:type="page"/>
      </w:r>
    </w:p>
    <w:p w14:paraId="1A469FB7" w14:textId="77777777" w:rsidR="000D0904" w:rsidRDefault="000D0904" w:rsidP="00BE3EE6">
      <w:pPr>
        <w:pStyle w:val="Heading2"/>
        <w:sectPr w:rsidR="000D0904" w:rsidSect="00397BA1">
          <w:footnotePr>
            <w:numFmt w:val="lowerRoman"/>
          </w:footnotePr>
          <w:endnotePr>
            <w:numFmt w:val="decimal"/>
          </w:endnotePr>
          <w:pgSz w:w="11906" w:h="16838"/>
          <w:pgMar w:top="1440" w:right="1440" w:bottom="1440" w:left="1440" w:header="708" w:footer="708" w:gutter="0"/>
          <w:cols w:space="708"/>
          <w:docGrid w:linePitch="360"/>
        </w:sectPr>
      </w:pPr>
      <w:bookmarkStart w:id="226" w:name="_Toc32606447"/>
    </w:p>
    <w:p w14:paraId="2269E3C8" w14:textId="77777777" w:rsidR="000D0904" w:rsidRPr="00D909E4" w:rsidRDefault="000D0904" w:rsidP="00BE3EE6">
      <w:pPr>
        <w:pStyle w:val="Heading2"/>
      </w:pPr>
      <w:bookmarkStart w:id="227" w:name="_Toc80384048"/>
      <w:r w:rsidRPr="00BE3EE6">
        <w:lastRenderedPageBreak/>
        <w:t>Appendix</w:t>
      </w:r>
      <w:r>
        <w:t xml:space="preserve"> 3: Compliance to international standards</w:t>
      </w:r>
      <w:bookmarkEnd w:id="189"/>
      <w:bookmarkEnd w:id="222"/>
      <w:bookmarkEnd w:id="223"/>
      <w:bookmarkEnd w:id="224"/>
      <w:bookmarkEnd w:id="225"/>
      <w:bookmarkEnd w:id="226"/>
      <w:bookmarkEnd w:id="227"/>
    </w:p>
    <w:p w14:paraId="53544141" w14:textId="77777777" w:rsidR="000D0904" w:rsidRDefault="000D0904" w:rsidP="00397BA1">
      <w:pPr>
        <w:spacing w:before="120" w:after="120"/>
      </w:pPr>
      <w:r w:rsidRPr="54E754DB">
        <w:rPr>
          <w:color w:val="95B3D7" w:themeColor="accent1" w:themeTint="99"/>
        </w:rPr>
        <w:fldChar w:fldCharType="begin"/>
      </w:r>
      <w:r w:rsidRPr="54E754DB">
        <w:rPr>
          <w:color w:val="95B3D7" w:themeColor="accent1" w:themeTint="99"/>
        </w:rPr>
        <w:instrText xml:space="preserve"> REF _Ref32493395 \h </w:instrText>
      </w:r>
      <w:r w:rsidRPr="54E754DB">
        <w:rPr>
          <w:color w:val="95B3D7" w:themeColor="accent1" w:themeTint="99"/>
        </w:rPr>
      </w:r>
      <w:r w:rsidRPr="54E754DB">
        <w:rPr>
          <w:color w:val="95B3D7" w:themeColor="accent1" w:themeTint="99"/>
        </w:rPr>
        <w:fldChar w:fldCharType="separate"/>
      </w:r>
      <w:r w:rsidRPr="00682E95">
        <w:t xml:space="preserve">Table </w:t>
      </w:r>
      <w:r>
        <w:rPr>
          <w:noProof/>
        </w:rPr>
        <w:t>3</w:t>
      </w:r>
      <w:r w:rsidRPr="54E754DB">
        <w:rPr>
          <w:color w:val="95B3D7" w:themeColor="accent1" w:themeTint="99"/>
        </w:rPr>
        <w:fldChar w:fldCharType="end"/>
      </w:r>
      <w:r w:rsidRPr="54E754DB">
        <w:t xml:space="preserve"> summarizes the basic principles of GHG Protocol</w:t>
      </w:r>
      <w:r w:rsidRPr="54E754DB">
        <w:rPr>
          <w:vertAlign w:val="superscript"/>
        </w:rPr>
        <w:t>4</w:t>
      </w:r>
      <w:r w:rsidRPr="54E754DB">
        <w:t>, ISO14064-1, and ISO/TR 14069</w:t>
      </w:r>
      <w:r w:rsidR="00801366" w:rsidRPr="54E754DB">
        <w:rPr>
          <w:rStyle w:val="EndnoteReference"/>
        </w:rPr>
        <w:endnoteReference w:id="16"/>
      </w:r>
      <w:r w:rsidR="00801366" w:rsidRPr="54E754DB">
        <w:t xml:space="preserve"> </w:t>
      </w:r>
      <w:r w:rsidRPr="54E754DB">
        <w:t>requirements and explains how the methodology complies with these requirements.</w:t>
      </w:r>
    </w:p>
    <w:p w14:paraId="62582D08" w14:textId="77777777" w:rsidR="000D0904" w:rsidRPr="00682E95" w:rsidRDefault="000D0904" w:rsidP="00BE3EE6">
      <w:pPr>
        <w:pStyle w:val="Caption"/>
        <w:keepNext/>
        <w:jc w:val="center"/>
        <w:rPr>
          <w:sz w:val="22"/>
          <w:szCs w:val="22"/>
        </w:rPr>
      </w:pPr>
      <w:bookmarkStart w:id="228" w:name="_Ref32493395"/>
      <w:r w:rsidRPr="00682E95">
        <w:rPr>
          <w:sz w:val="22"/>
          <w:szCs w:val="22"/>
        </w:rPr>
        <w:t xml:space="preserve">Table </w:t>
      </w:r>
      <w:r w:rsidRPr="00682E95">
        <w:rPr>
          <w:sz w:val="22"/>
          <w:szCs w:val="22"/>
        </w:rPr>
        <w:fldChar w:fldCharType="begin"/>
      </w:r>
      <w:r w:rsidRPr="00682E95">
        <w:rPr>
          <w:sz w:val="22"/>
          <w:szCs w:val="22"/>
        </w:rPr>
        <w:instrText xml:space="preserve"> SEQ Table \* ARABIC </w:instrText>
      </w:r>
      <w:r w:rsidRPr="00682E95">
        <w:rPr>
          <w:sz w:val="22"/>
          <w:szCs w:val="22"/>
        </w:rPr>
        <w:fldChar w:fldCharType="separate"/>
      </w:r>
      <w:r>
        <w:rPr>
          <w:noProof/>
          <w:sz w:val="22"/>
          <w:szCs w:val="22"/>
        </w:rPr>
        <w:t>3</w:t>
      </w:r>
      <w:r w:rsidRPr="00682E95">
        <w:rPr>
          <w:sz w:val="22"/>
          <w:szCs w:val="22"/>
        </w:rPr>
        <w:fldChar w:fldCharType="end"/>
      </w:r>
      <w:bookmarkEnd w:id="228"/>
      <w:r w:rsidRPr="00682E95">
        <w:rPr>
          <w:sz w:val="22"/>
          <w:szCs w:val="22"/>
        </w:rPr>
        <w:t>: Compliance of the methodology with key ISO 14064-1, ISO 14069, and GHG Protocol requirements</w:t>
      </w:r>
    </w:p>
    <w:tbl>
      <w:tblPr>
        <w:tblStyle w:val="LightShading-Accent1"/>
        <w:tblW w:w="13860" w:type="dxa"/>
        <w:tblLayout w:type="fixed"/>
        <w:tblLook w:val="04A0" w:firstRow="1" w:lastRow="0" w:firstColumn="1" w:lastColumn="0" w:noHBand="0" w:noVBand="1"/>
      </w:tblPr>
      <w:tblGrid>
        <w:gridCol w:w="1668"/>
        <w:gridCol w:w="6342"/>
        <w:gridCol w:w="810"/>
        <w:gridCol w:w="5040"/>
      </w:tblGrid>
      <w:tr w:rsidR="000D0904" w:rsidRPr="00BE3EE6" w14:paraId="7FC443AF" w14:textId="77777777" w:rsidTr="002D6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76923C"/>
              <w:bottom w:val="single" w:sz="4" w:space="0" w:color="76923C"/>
            </w:tcBorders>
          </w:tcPr>
          <w:p w14:paraId="6BC4849D" w14:textId="77777777" w:rsidR="000D0904" w:rsidRPr="00BE3EE6" w:rsidRDefault="000D0904" w:rsidP="00BE3EE6">
            <w:pPr>
              <w:rPr>
                <w:rFonts w:cstheme="minorHAnsi"/>
                <w:b w:val="0"/>
                <w:color w:val="000000" w:themeColor="text1"/>
              </w:rPr>
            </w:pPr>
            <w:r w:rsidRPr="00BE3EE6">
              <w:rPr>
                <w:rFonts w:cstheme="minorHAnsi"/>
                <w:color w:val="000000" w:themeColor="text1"/>
              </w:rPr>
              <w:t>Source</w:t>
            </w:r>
          </w:p>
        </w:tc>
        <w:tc>
          <w:tcPr>
            <w:tcW w:w="7152" w:type="dxa"/>
            <w:gridSpan w:val="2"/>
            <w:tcBorders>
              <w:top w:val="single" w:sz="4" w:space="0" w:color="76923C"/>
              <w:bottom w:val="single" w:sz="4" w:space="0" w:color="76923C"/>
            </w:tcBorders>
          </w:tcPr>
          <w:p w14:paraId="6D206CC6" w14:textId="77777777" w:rsidR="000D0904" w:rsidRPr="00BE3EE6" w:rsidRDefault="000D0904" w:rsidP="00BE3EE6">
            <w:pP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BE3EE6">
              <w:rPr>
                <w:rFonts w:cstheme="minorHAnsi"/>
                <w:color w:val="000000" w:themeColor="text1"/>
              </w:rPr>
              <w:t>Requirement</w:t>
            </w:r>
          </w:p>
        </w:tc>
        <w:tc>
          <w:tcPr>
            <w:tcW w:w="5040" w:type="dxa"/>
            <w:tcBorders>
              <w:top w:val="single" w:sz="4" w:space="0" w:color="76923C"/>
              <w:bottom w:val="single" w:sz="4" w:space="0" w:color="76923C"/>
            </w:tcBorders>
          </w:tcPr>
          <w:p w14:paraId="0FF9DDF2" w14:textId="77777777" w:rsidR="000D0904" w:rsidRPr="00BE3EE6" w:rsidRDefault="000D0904" w:rsidP="00BE3EE6">
            <w:pP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BE3EE6">
              <w:rPr>
                <w:rFonts w:cstheme="minorHAnsi"/>
                <w:color w:val="000000" w:themeColor="text1"/>
              </w:rPr>
              <w:t>This methodology</w:t>
            </w:r>
          </w:p>
        </w:tc>
      </w:tr>
      <w:tr w:rsidR="000D0904" w:rsidRPr="00BE3EE6" w14:paraId="07459A57"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76923C"/>
            </w:tcBorders>
            <w:shd w:val="clear" w:color="auto" w:fill="EAF1DD" w:themeFill="accent3" w:themeFillTint="33"/>
          </w:tcPr>
          <w:p w14:paraId="27658850"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tc>
        <w:tc>
          <w:tcPr>
            <w:tcW w:w="7152" w:type="dxa"/>
            <w:gridSpan w:val="2"/>
            <w:tcBorders>
              <w:top w:val="single" w:sz="4" w:space="0" w:color="76923C"/>
            </w:tcBorders>
            <w:shd w:val="clear" w:color="auto" w:fill="EAF1DD" w:themeFill="accent3" w:themeFillTint="33"/>
          </w:tcPr>
          <w:p w14:paraId="7D2B22BA"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“Extraction, production, and transportation of goods and services purchased or acquired by the reporting company in the reporting year, not otherwise included in Categories 2 – 8” Minimum boundary: “all upstream (cradle-to-gate) emissions of PG&amp;S)” (p. 34)</w:t>
            </w:r>
          </w:p>
          <w:p w14:paraId="7AE02637"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Borders>
              <w:top w:val="single" w:sz="4" w:space="0" w:color="76923C"/>
            </w:tcBorders>
            <w:shd w:val="clear" w:color="auto" w:fill="EAF1DD" w:themeFill="accent3" w:themeFillTint="33"/>
          </w:tcPr>
          <w:p w14:paraId="0426F482"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Transportation-related emissions between the Tier 1 supplier and the company’s gate are accounted for in the other category #4 “Upstream transportation and distribution”.</w:t>
            </w:r>
          </w:p>
          <w:p w14:paraId="657EE1B0" w14:textId="77777777" w:rsidR="000D0904"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Upstream, transport-related emissions should be included in the EF.</w:t>
            </w:r>
          </w:p>
          <w:p w14:paraId="4FA4FB32"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0D0904" w:rsidRPr="00BE3EE6" w14:paraId="229C1ADF" w14:textId="77777777" w:rsidTr="002D6A49">
        <w:tc>
          <w:tcPr>
            <w:cnfStyle w:val="001000000000" w:firstRow="0" w:lastRow="0" w:firstColumn="1" w:lastColumn="0" w:oddVBand="0" w:evenVBand="0" w:oddHBand="0" w:evenHBand="0" w:firstRowFirstColumn="0" w:firstRowLastColumn="0" w:lastRowFirstColumn="0" w:lastRowLastColumn="0"/>
            <w:tcW w:w="1668" w:type="dxa"/>
          </w:tcPr>
          <w:p w14:paraId="143EA1AC"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tc>
        <w:tc>
          <w:tcPr>
            <w:tcW w:w="7152" w:type="dxa"/>
            <w:gridSpan w:val="2"/>
          </w:tcPr>
          <w:p w14:paraId="41CD0173" w14:textId="77777777" w:rsidR="000D0904"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fr-FR"/>
              </w:rPr>
            </w:pPr>
            <w:r w:rsidRPr="00BE3EE6">
              <w:rPr>
                <w:rFonts w:cstheme="minorHAnsi"/>
                <w:color w:val="000000" w:themeColor="text1"/>
              </w:rPr>
              <w:t xml:space="preserve">“This category [purchased goods and services] includes emissions from all purchased goods and services not otherwise included in the other categories of upstream scope 3 emissions (i.e., category 2 through category 8). Specific categories of upstream emissions are separately reported in category 2 through category 8 to enhance the transparency and consistency of scope 3 reports.” </w:t>
            </w:r>
            <w:r w:rsidRPr="00BE3EE6">
              <w:rPr>
                <w:rFonts w:cstheme="minorHAnsi"/>
                <w:color w:val="000000" w:themeColor="text1"/>
                <w:lang w:val="fr-FR"/>
              </w:rPr>
              <w:t>(p. 38)</w:t>
            </w:r>
          </w:p>
          <w:p w14:paraId="70BD7AEE"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fr-FR"/>
              </w:rPr>
            </w:pPr>
          </w:p>
        </w:tc>
        <w:tc>
          <w:tcPr>
            <w:tcW w:w="5040" w:type="dxa"/>
          </w:tcPr>
          <w:p w14:paraId="3021FAB7"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All expenses related to energy, transportation of people (either through business travel or employee commuting), and transportation of goods are excluded from the current methodology, as they were already addressed by IAEG.</w:t>
            </w:r>
          </w:p>
        </w:tc>
      </w:tr>
      <w:tr w:rsidR="000D0904" w:rsidRPr="00BE3EE6" w14:paraId="010B93BE"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EAF1DD" w:themeFill="accent3" w:themeFillTint="33"/>
          </w:tcPr>
          <w:p w14:paraId="59BF8F10"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tc>
        <w:tc>
          <w:tcPr>
            <w:tcW w:w="7152" w:type="dxa"/>
            <w:gridSpan w:val="2"/>
            <w:tcBorders>
              <w:bottom w:val="nil"/>
            </w:tcBorders>
            <w:shd w:val="clear" w:color="auto" w:fill="EAF1DD" w:themeFill="accent3" w:themeFillTint="33"/>
          </w:tcPr>
          <w:p w14:paraId="24E03F8B" w14:textId="77777777" w:rsidR="000D0904"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“A company’s purchases can be divided into two types: Production-related procurement &amp; Non-production-related procurement” (p. 38)</w:t>
            </w:r>
          </w:p>
          <w:p w14:paraId="49F26C18"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Borders>
              <w:bottom w:val="nil"/>
            </w:tcBorders>
            <w:shd w:val="clear" w:color="auto" w:fill="EAF1DD" w:themeFill="accent3" w:themeFillTint="33"/>
          </w:tcPr>
          <w:p w14:paraId="7429C230"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Supported by the methodology.</w:t>
            </w:r>
          </w:p>
        </w:tc>
      </w:tr>
      <w:tr w:rsidR="000D0904" w:rsidRPr="00BE3EE6" w14:paraId="1C796AE6" w14:textId="77777777" w:rsidTr="002D6A49">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4" w:space="0" w:color="76923C"/>
            </w:tcBorders>
          </w:tcPr>
          <w:p w14:paraId="342F8D82"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tc>
        <w:tc>
          <w:tcPr>
            <w:tcW w:w="7152" w:type="dxa"/>
            <w:gridSpan w:val="2"/>
            <w:tcBorders>
              <w:top w:val="nil"/>
              <w:bottom w:val="single" w:sz="4" w:space="0" w:color="76923C"/>
            </w:tcBorders>
          </w:tcPr>
          <w:p w14:paraId="1F547185" w14:textId="77777777" w:rsidR="000D0904"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“Capital goods are final goods that are not immediately consumed or further processed by the company but are used in their current form by the company […]. Scope 3 emissions from capital goods are reported in category 2 (Capital Goods), rather than category 1 (PG&amp;S).” (p. 39)</w:t>
            </w:r>
          </w:p>
          <w:p w14:paraId="0593D0A0"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040" w:type="dxa"/>
            <w:tcBorders>
              <w:top w:val="nil"/>
              <w:bottom w:val="single" w:sz="4" w:space="0" w:color="76923C"/>
            </w:tcBorders>
          </w:tcPr>
          <w:p w14:paraId="12B74908"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Supported by the methodology. </w:t>
            </w:r>
          </w:p>
        </w:tc>
      </w:tr>
      <w:tr w:rsidR="000D0904" w:rsidRPr="00BE3EE6" w14:paraId="21C3BC1E"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76923C"/>
              <w:bottom w:val="nil"/>
            </w:tcBorders>
            <w:shd w:val="clear" w:color="auto" w:fill="EAF1DD" w:themeFill="accent3" w:themeFillTint="33"/>
          </w:tcPr>
          <w:p w14:paraId="7906B11C" w14:textId="77777777" w:rsidR="000D0904" w:rsidRPr="00BE3EE6" w:rsidRDefault="000D0904" w:rsidP="00BE3EE6">
            <w:pPr>
              <w:rPr>
                <w:rFonts w:cstheme="minorHAnsi"/>
                <w:color w:val="000000" w:themeColor="text1"/>
              </w:rPr>
            </w:pPr>
            <w:r w:rsidRPr="00BE3EE6">
              <w:rPr>
                <w:rFonts w:cstheme="minorHAnsi"/>
                <w:color w:val="000000" w:themeColor="text1"/>
              </w:rPr>
              <w:lastRenderedPageBreak/>
              <w:t>GHG Protocol</w:t>
            </w:r>
          </w:p>
          <w:p w14:paraId="10C58688" w14:textId="77777777" w:rsidR="000D0904" w:rsidRPr="00BE3EE6" w:rsidRDefault="000D0904" w:rsidP="00BE3EE6">
            <w:pPr>
              <w:rPr>
                <w:rFonts w:cstheme="minorHAnsi"/>
                <w:color w:val="000000" w:themeColor="text1"/>
              </w:rPr>
            </w:pPr>
          </w:p>
        </w:tc>
        <w:tc>
          <w:tcPr>
            <w:tcW w:w="7152" w:type="dxa"/>
            <w:gridSpan w:val="2"/>
            <w:tcBorders>
              <w:top w:val="single" w:sz="4" w:space="0" w:color="76923C"/>
              <w:bottom w:val="nil"/>
            </w:tcBorders>
            <w:shd w:val="clear" w:color="auto" w:fill="EAF1DD" w:themeFill="accent3" w:themeFillTint="33"/>
          </w:tcPr>
          <w:p w14:paraId="04C6DB50"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“For purposes of accounting for scope 3 emissions, companies should not depreciate, discount, or amortize the emissions from the production of capital goods over time. Instead companies should account for the total cradle-to-gate emissions of purchased capital goods in the year of acquisition, the same way the company accounts for emissions from other purchased products in category 1.” (p. 39)</w:t>
            </w:r>
          </w:p>
          <w:p w14:paraId="5BD83F9D"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Borders>
              <w:top w:val="single" w:sz="4" w:space="0" w:color="76923C"/>
              <w:bottom w:val="nil"/>
            </w:tcBorders>
            <w:shd w:val="clear" w:color="auto" w:fill="EAF1DD" w:themeFill="accent3" w:themeFillTint="33"/>
          </w:tcPr>
          <w:p w14:paraId="120D42AE"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The methodology respects this prescription from GHG Protocol. </w:t>
            </w:r>
          </w:p>
        </w:tc>
      </w:tr>
      <w:tr w:rsidR="000D0904" w:rsidRPr="00BE3EE6" w14:paraId="53C8B171" w14:textId="77777777" w:rsidTr="002D6A49">
        <w:tc>
          <w:tcPr>
            <w:cnfStyle w:val="001000000000" w:firstRow="0" w:lastRow="0" w:firstColumn="1" w:lastColumn="0" w:oddVBand="0" w:evenVBand="0" w:oddHBand="0" w:evenHBand="0" w:firstRowFirstColumn="0" w:firstRowLastColumn="0" w:lastRowFirstColumn="0" w:lastRowLastColumn="0"/>
            <w:tcW w:w="1668" w:type="dxa"/>
            <w:tcBorders>
              <w:top w:val="nil"/>
              <w:bottom w:val="nil"/>
            </w:tcBorders>
          </w:tcPr>
          <w:p w14:paraId="6D14997F"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p w14:paraId="4A518BBB" w14:textId="77777777" w:rsidR="000D0904" w:rsidRPr="00BE3EE6" w:rsidRDefault="000D0904" w:rsidP="00BE3EE6">
            <w:pPr>
              <w:rPr>
                <w:rFonts w:cstheme="minorHAnsi"/>
                <w:color w:val="000000" w:themeColor="text1"/>
              </w:rPr>
            </w:pPr>
          </w:p>
        </w:tc>
        <w:tc>
          <w:tcPr>
            <w:tcW w:w="7152" w:type="dxa"/>
            <w:gridSpan w:val="2"/>
            <w:tcBorders>
              <w:top w:val="nil"/>
              <w:bottom w:val="nil"/>
            </w:tcBorders>
          </w:tcPr>
          <w:p w14:paraId="356A62AB"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fr-FR"/>
              </w:rPr>
            </w:pPr>
            <w:r w:rsidRPr="00BE3EE6">
              <w:rPr>
                <w:rFonts w:cstheme="minorHAnsi"/>
                <w:color w:val="000000" w:themeColor="text1"/>
              </w:rPr>
              <w:t xml:space="preserve">“To avoid double counting of emissions from recycling processes by the same company, companies should account for upstream emissions from recycling processes in category 1 and category 2 when the company purchases goods or materials with recycled content. » </w:t>
            </w:r>
            <w:r w:rsidRPr="00BE3EE6">
              <w:rPr>
                <w:rFonts w:cstheme="minorHAnsi"/>
                <w:color w:val="000000" w:themeColor="text1"/>
                <w:lang w:val="fr-FR"/>
              </w:rPr>
              <w:t>(p. 46)</w:t>
            </w:r>
          </w:p>
          <w:p w14:paraId="4D581CE0"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040" w:type="dxa"/>
            <w:tcBorders>
              <w:top w:val="nil"/>
              <w:bottom w:val="nil"/>
            </w:tcBorders>
          </w:tcPr>
          <w:p w14:paraId="4858A6A6"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The aerospace industry uses minimal amounts of recycled content for safety reasons; this specific issue is thus not considered in the methodology. </w:t>
            </w:r>
          </w:p>
          <w:p w14:paraId="0BFE1004"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Should a company wish to add a specific EF for a given material, they shall respect this GHG Protocol requirement in their calculation.</w:t>
            </w:r>
          </w:p>
          <w:p w14:paraId="2CB91789" w14:textId="77777777" w:rsidR="000D0904" w:rsidRPr="00BE3EE6"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0D0904" w:rsidRPr="00BE3EE6" w14:paraId="7220C6C7"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bottom w:val="nil"/>
            </w:tcBorders>
            <w:shd w:val="clear" w:color="auto" w:fill="EAF1DD" w:themeFill="accent3" w:themeFillTint="33"/>
          </w:tcPr>
          <w:p w14:paraId="554C319D"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p w14:paraId="67182DA6" w14:textId="77777777" w:rsidR="000D0904" w:rsidRPr="00BE3EE6" w:rsidRDefault="000D0904" w:rsidP="00BE3EE6">
            <w:pPr>
              <w:rPr>
                <w:rFonts w:cstheme="minorHAnsi"/>
                <w:color w:val="000000" w:themeColor="text1"/>
              </w:rPr>
            </w:pPr>
          </w:p>
        </w:tc>
        <w:tc>
          <w:tcPr>
            <w:tcW w:w="7152" w:type="dxa"/>
            <w:gridSpan w:val="2"/>
            <w:tcBorders>
              <w:top w:val="nil"/>
              <w:bottom w:val="nil"/>
            </w:tcBorders>
            <w:shd w:val="clear" w:color="auto" w:fill="EAF1DD" w:themeFill="accent3" w:themeFillTint="33"/>
          </w:tcPr>
          <w:p w14:paraId="259C1C70"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2D6A49">
              <w:rPr>
                <w:rFonts w:cstheme="minorHAnsi"/>
                <w:b/>
                <w:i/>
                <w:iCs/>
                <w:color w:val="000000" w:themeColor="text1"/>
              </w:rPr>
              <w:t>Examples of primary data</w:t>
            </w:r>
            <w:r w:rsidRPr="00BE3EE6">
              <w:rPr>
                <w:rFonts w:cstheme="minorHAnsi"/>
                <w:i/>
                <w:iCs/>
                <w:color w:val="000000" w:themeColor="text1"/>
              </w:rPr>
              <w:t xml:space="preserve"> [for « Purchased Goods and Services]</w:t>
            </w:r>
          </w:p>
          <w:p w14:paraId="70FBB413"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i/>
                <w:iCs/>
                <w:color w:val="000000" w:themeColor="text1"/>
              </w:rPr>
              <w:t xml:space="preserve">• </w:t>
            </w:r>
            <w:r w:rsidRPr="00BE3EE6">
              <w:rPr>
                <w:rFonts w:cstheme="minorHAnsi"/>
                <w:color w:val="000000" w:themeColor="text1"/>
              </w:rPr>
              <w:t xml:space="preserve">Product-level cradle-to-gate GHG data from suppliers calculated using site-specific data </w:t>
            </w:r>
          </w:p>
          <w:p w14:paraId="0338305F"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i/>
                <w:iCs/>
                <w:color w:val="000000" w:themeColor="text1"/>
              </w:rPr>
              <w:t xml:space="preserve">• </w:t>
            </w:r>
            <w:r w:rsidRPr="00BE3EE6">
              <w:rPr>
                <w:rFonts w:cstheme="minorHAnsi"/>
                <w:color w:val="000000" w:themeColor="text1"/>
              </w:rPr>
              <w:t>Site-specific energy use or emissions data from suppliers »</w:t>
            </w:r>
          </w:p>
          <w:p w14:paraId="1DA45C8B" w14:textId="77777777" w:rsidR="000D0904" w:rsidRPr="002D6A49"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2D6A49">
              <w:rPr>
                <w:rFonts w:cstheme="minorHAnsi"/>
                <w:b/>
                <w:i/>
                <w:iCs/>
                <w:color w:val="000000" w:themeColor="text1"/>
              </w:rPr>
              <w:t xml:space="preserve">Examples of secondary data </w:t>
            </w:r>
          </w:p>
          <w:p w14:paraId="457F0489"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i/>
                <w:iCs/>
                <w:color w:val="000000" w:themeColor="text1"/>
              </w:rPr>
              <w:t xml:space="preserve">• </w:t>
            </w:r>
            <w:r w:rsidRPr="00BE3EE6">
              <w:rPr>
                <w:rFonts w:cstheme="minorHAnsi"/>
                <w:color w:val="000000" w:themeColor="text1"/>
              </w:rPr>
              <w:t>Industry average emission factors per material consumed from life cycle inventory databases » (p. 72)</w:t>
            </w:r>
          </w:p>
          <w:p w14:paraId="34DDC38D"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Borders>
              <w:top w:val="nil"/>
              <w:bottom w:val="nil"/>
            </w:tcBorders>
            <w:shd w:val="clear" w:color="auto" w:fill="EAF1DD" w:themeFill="accent3" w:themeFillTint="33"/>
          </w:tcPr>
          <w:p w14:paraId="3AA3D283"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The current tool is based on the use of secondary data from public sources for convenience, but it encourages the use of primary data from suppliers, under specific conditions. </w:t>
            </w:r>
          </w:p>
          <w:p w14:paraId="39CFC0B6"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0D0904" w:rsidRPr="00BE3EE6" w14:paraId="44161D0F" w14:textId="77777777" w:rsidTr="002D6A49">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4" w:space="0" w:color="76923C"/>
            </w:tcBorders>
          </w:tcPr>
          <w:p w14:paraId="6E76B720" w14:textId="77777777" w:rsidR="000D0904" w:rsidRPr="00BE3EE6" w:rsidRDefault="000D0904" w:rsidP="00BE3EE6">
            <w:pPr>
              <w:rPr>
                <w:rFonts w:cstheme="minorHAnsi"/>
                <w:color w:val="000000" w:themeColor="text1"/>
              </w:rPr>
            </w:pPr>
            <w:r w:rsidRPr="00BE3EE6">
              <w:rPr>
                <w:rFonts w:cstheme="minorHAnsi"/>
                <w:color w:val="000000" w:themeColor="text1"/>
              </w:rPr>
              <w:t>GHG Protocol</w:t>
            </w:r>
          </w:p>
          <w:p w14:paraId="5B5C4A1F" w14:textId="77777777" w:rsidR="000D0904" w:rsidRPr="00BE3EE6" w:rsidRDefault="000D0904" w:rsidP="00BE3EE6">
            <w:pPr>
              <w:rPr>
                <w:rFonts w:cstheme="minorHAnsi"/>
                <w:color w:val="000000" w:themeColor="text1"/>
              </w:rPr>
            </w:pPr>
          </w:p>
        </w:tc>
        <w:tc>
          <w:tcPr>
            <w:tcW w:w="7152" w:type="dxa"/>
            <w:gridSpan w:val="2"/>
            <w:tcBorders>
              <w:top w:val="nil"/>
              <w:bottom w:val="single" w:sz="4" w:space="0" w:color="76923C"/>
            </w:tcBorders>
          </w:tcPr>
          <w:p w14:paraId="7E947F12"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fr-FR"/>
              </w:rPr>
            </w:pPr>
            <w:r w:rsidRPr="002D6A49">
              <w:rPr>
                <w:rFonts w:cstheme="minorHAnsi"/>
                <w:color w:val="000000" w:themeColor="text1"/>
              </w:rPr>
              <w:t xml:space="preserve">“Waste may be generated from production processes included in category 1 (Purchased Goods and Services) […]. If a facility produces waste during production, no emissions from the facility should be allocated to the waste. All emissions from the facility should instead be allocated among the facility’s other outputs. If waste becomes useful and marketable for use in another system, it is no longer considered waste and should be treated like other types of outputs. » </w:t>
            </w:r>
            <w:r w:rsidRPr="002D6A49">
              <w:rPr>
                <w:rFonts w:cstheme="minorHAnsi"/>
                <w:color w:val="000000" w:themeColor="text1"/>
                <w:lang w:val="fr-FR"/>
              </w:rPr>
              <w:t>(p. 90)</w:t>
            </w:r>
          </w:p>
          <w:p w14:paraId="21DBC064"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040" w:type="dxa"/>
            <w:tcBorders>
              <w:top w:val="nil"/>
              <w:bottom w:val="single" w:sz="4" w:space="0" w:color="76923C"/>
            </w:tcBorders>
          </w:tcPr>
          <w:p w14:paraId="067070B5"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This recommendation applies only to suppliers willing to provide specific EF for their products manufactured from raw materials. In such a case, the supplier will pay attention to this GHG Protocol requirement addressing allocation.</w:t>
            </w:r>
          </w:p>
          <w:p w14:paraId="22A081F5"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02A6624F"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 xml:space="preserve">See Chapter </w:t>
            </w:r>
            <w:r w:rsidRPr="002D6A49">
              <w:rPr>
                <w:rFonts w:cstheme="minorHAnsi"/>
                <w:color w:val="000000" w:themeColor="text1"/>
              </w:rPr>
              <w:fldChar w:fldCharType="begin"/>
            </w:r>
            <w:r w:rsidRPr="002D6A49">
              <w:rPr>
                <w:rFonts w:cstheme="minorHAnsi"/>
                <w:color w:val="000000" w:themeColor="text1"/>
              </w:rPr>
              <w:instrText xml:space="preserve"> REF _Ref32334878 \r \h  \* MERGEFORMAT </w:instrText>
            </w:r>
            <w:r w:rsidRPr="002D6A49">
              <w:rPr>
                <w:rFonts w:cstheme="minorHAnsi"/>
                <w:color w:val="000000" w:themeColor="text1"/>
              </w:rPr>
            </w:r>
            <w:r w:rsidRPr="002D6A49">
              <w:rPr>
                <w:rFonts w:cstheme="minorHAnsi"/>
                <w:color w:val="000000" w:themeColor="text1"/>
              </w:rPr>
              <w:fldChar w:fldCharType="separate"/>
            </w:r>
            <w:r w:rsidRPr="002D6A49">
              <w:rPr>
                <w:rFonts w:cstheme="minorHAnsi"/>
                <w:color w:val="000000" w:themeColor="text1"/>
              </w:rPr>
              <w:t>10</w:t>
            </w:r>
            <w:r w:rsidRPr="002D6A49">
              <w:rPr>
                <w:rFonts w:cstheme="minorHAnsi"/>
                <w:color w:val="000000" w:themeColor="text1"/>
              </w:rPr>
              <w:fldChar w:fldCharType="end"/>
            </w:r>
            <w:r w:rsidRPr="002D6A49">
              <w:rPr>
                <w:rFonts w:cstheme="minorHAnsi"/>
                <w:color w:val="000000" w:themeColor="text1"/>
              </w:rPr>
              <w:t xml:space="preserve"> for more details.</w:t>
            </w:r>
          </w:p>
        </w:tc>
      </w:tr>
      <w:tr w:rsidR="000D0904" w:rsidRPr="00BE3EE6" w14:paraId="083C18AF"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76923C"/>
              <w:bottom w:val="nil"/>
            </w:tcBorders>
            <w:shd w:val="clear" w:color="auto" w:fill="EAF1DD" w:themeFill="accent3" w:themeFillTint="33"/>
          </w:tcPr>
          <w:p w14:paraId="1F65904F" w14:textId="77777777" w:rsidR="000D0904" w:rsidRPr="00BE3EE6" w:rsidRDefault="000D0904" w:rsidP="00BE3EE6">
            <w:pPr>
              <w:rPr>
                <w:rFonts w:cstheme="minorHAnsi"/>
                <w:color w:val="000000" w:themeColor="text1"/>
              </w:rPr>
            </w:pPr>
            <w:r w:rsidRPr="00BE3EE6">
              <w:rPr>
                <w:rFonts w:cstheme="minorHAnsi"/>
                <w:color w:val="000000" w:themeColor="text1"/>
              </w:rPr>
              <w:lastRenderedPageBreak/>
              <w:t>ISO14064-1</w:t>
            </w:r>
          </w:p>
        </w:tc>
        <w:tc>
          <w:tcPr>
            <w:tcW w:w="7152" w:type="dxa"/>
            <w:gridSpan w:val="2"/>
            <w:tcBorders>
              <w:top w:val="single" w:sz="4" w:space="0" w:color="76923C"/>
              <w:bottom w:val="nil"/>
            </w:tcBorders>
            <w:shd w:val="clear" w:color="auto" w:fill="EAF1DD" w:themeFill="accent3" w:themeFillTint="33"/>
          </w:tcPr>
          <w:p w14:paraId="165DF899"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 Examples of emission sources and sinks: Emissions from purchased goods and associated with the fabrication of the product. As this could encompass a wide range of products, further subcategorization may be defined by the intended user. For example, subcategorization may distinguish products by type of materials (steel, plastic, glass, electronic, etc.) or by function in the value chain (production-related product versus non-production-related product). This subcategory includes emissions associated with the production of energy purchased (i.e., upstream emissions associated with oil and electricity production) that are not otherwise included in the category for indirect GHG emissions from energy » (p. 23)</w:t>
            </w:r>
          </w:p>
          <w:p w14:paraId="2E16CD84"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040" w:type="dxa"/>
            <w:tcBorders>
              <w:top w:val="single" w:sz="4" w:space="0" w:color="76923C"/>
              <w:bottom w:val="nil"/>
            </w:tcBorders>
            <w:shd w:val="clear" w:color="auto" w:fill="EAF1DD" w:themeFill="accent3" w:themeFillTint="33"/>
          </w:tcPr>
          <w:p w14:paraId="3BD702D1"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The present methodology proposes a subcategorization in line with this requirement (raw materials, product or non-product related, etc.).</w:t>
            </w:r>
          </w:p>
          <w:p w14:paraId="4293D8CD"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3CF11840" w14:textId="77777777" w:rsidR="000D0904" w:rsidRPr="00BE3EE6" w:rsidRDefault="000D0904"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BE3EE6">
              <w:rPr>
                <w:rFonts w:cstheme="minorHAnsi"/>
                <w:color w:val="000000" w:themeColor="text1"/>
              </w:rPr>
              <w:t>Upstream emissions associated with oil products or electricity production are not accounted for in the “Purchased goods and services” category, but in the “</w:t>
            </w:r>
            <w:r w:rsidRPr="00BE3EE6">
              <w:rPr>
                <w:rFonts w:cstheme="minorHAnsi"/>
                <w:iCs/>
                <w:color w:val="000000" w:themeColor="text1"/>
              </w:rPr>
              <w:t>Fuel- and energy-related activities</w:t>
            </w:r>
            <w:r w:rsidRPr="00BE3EE6">
              <w:rPr>
                <w:rFonts w:cstheme="minorHAnsi"/>
                <w:color w:val="000000" w:themeColor="text1"/>
              </w:rPr>
              <w:t>“ category, to remain in line with the GHG Protocol.</w:t>
            </w:r>
          </w:p>
        </w:tc>
      </w:tr>
      <w:tr w:rsidR="00BE3EE6" w:rsidRPr="002D6A49" w14:paraId="3DA74ADE" w14:textId="77777777" w:rsidTr="002D6A49">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4" w:space="0" w:color="76923C"/>
            </w:tcBorders>
          </w:tcPr>
          <w:p w14:paraId="048BA55B" w14:textId="77777777" w:rsidR="000D0904" w:rsidRPr="002D6A49" w:rsidRDefault="000D0904" w:rsidP="00BE3EE6">
            <w:pPr>
              <w:rPr>
                <w:rFonts w:cstheme="minorHAnsi"/>
                <w:color w:val="000000" w:themeColor="text1"/>
              </w:rPr>
            </w:pPr>
            <w:r>
              <w:rPr>
                <w:rFonts w:eastAsiaTheme="minorEastAsia"/>
                <w:b w:val="0"/>
                <w:bCs w:val="0"/>
                <w:color w:val="auto"/>
                <w:sz w:val="22"/>
                <w:szCs w:val="22"/>
                <w:lang w:eastAsia="en-GB"/>
              </w:rPr>
              <w:br w:type="page"/>
            </w:r>
            <w:r w:rsidRPr="002D6A49">
              <w:rPr>
                <w:rFonts w:cstheme="minorHAnsi"/>
                <w:color w:val="000000" w:themeColor="text1"/>
              </w:rPr>
              <w:t>ISO14064-1</w:t>
            </w:r>
          </w:p>
        </w:tc>
        <w:tc>
          <w:tcPr>
            <w:tcW w:w="6342" w:type="dxa"/>
            <w:tcBorders>
              <w:top w:val="nil"/>
              <w:bottom w:val="single" w:sz="4" w:space="0" w:color="76923C"/>
            </w:tcBorders>
          </w:tcPr>
          <w:p w14:paraId="7C5334E0"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 xml:space="preserve">“Indirect GHG emissions from services used by the organization occur from sources located outside the organizational boundaries. Those emissions might cover a very wide range of services and associated processes. Emissions should be calculated in a “cradle to supplier output gate” approach. </w:t>
            </w:r>
          </w:p>
          <w:p w14:paraId="1F2064A5"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Subcategorization may be used by the intended user to differentiate and quantify emissions linked to different types of services used by an organization as described in the examples below :</w:t>
            </w:r>
          </w:p>
          <w:p w14:paraId="38C1DDBE"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a)  Emissions from the disposal of solid and liquid waste</w:t>
            </w:r>
          </w:p>
          <w:p w14:paraId="006486A9"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b)  Emissions from the use of assets are generated through equipment leased by the reporting organization in the reporting year</w:t>
            </w:r>
          </w:p>
          <w:p w14:paraId="2B8EC38F"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c) Emissions from the use of services that are not described in the above subcategories include consulting, cleaning, maintenance, mail delivery, bank services, etc.” (p. 23)</w:t>
            </w:r>
          </w:p>
          <w:p w14:paraId="1EF10757" w14:textId="77777777" w:rsidR="000D0904"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5850" w:type="dxa"/>
            <w:gridSpan w:val="2"/>
            <w:tcBorders>
              <w:top w:val="nil"/>
              <w:bottom w:val="single" w:sz="4" w:space="0" w:color="76923C"/>
            </w:tcBorders>
          </w:tcPr>
          <w:p w14:paraId="1FB353EC" w14:textId="77777777" w:rsidR="00397BA1" w:rsidRPr="002D6A49" w:rsidRDefault="000D0904"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D6A49">
              <w:rPr>
                <w:rFonts w:cstheme="minorHAnsi"/>
                <w:color w:val="000000" w:themeColor="text1"/>
              </w:rPr>
              <w:t>The methodology only considers the emissions derived from Purchased Goods &amp; Services and Capital Goods (as defined by the Technical Guide for Calculating Scope 3 Emissions</w:t>
            </w:r>
            <w:r w:rsidR="00801366" w:rsidRPr="002D6A49">
              <w:rPr>
                <w:rStyle w:val="EndnoteReference"/>
                <w:rFonts w:cstheme="minorHAnsi"/>
                <w:color w:val="000000" w:themeColor="text1"/>
                <w:sz w:val="22"/>
                <w:szCs w:val="22"/>
              </w:rPr>
              <w:endnoteReference w:id="17"/>
            </w:r>
            <w:r w:rsidR="00801366" w:rsidRPr="002D6A49">
              <w:rPr>
                <w:rFonts w:cstheme="minorHAnsi"/>
                <w:color w:val="000000" w:themeColor="text1"/>
              </w:rPr>
              <w:t>)</w:t>
            </w:r>
            <w:r w:rsidR="00397BA1" w:rsidRPr="002D6A49">
              <w:rPr>
                <w:rFonts w:cstheme="minorHAnsi"/>
                <w:color w:val="000000" w:themeColor="text1"/>
              </w:rPr>
              <w:t xml:space="preserve">. </w:t>
            </w:r>
          </w:p>
        </w:tc>
      </w:tr>
      <w:tr w:rsidR="00BE3EE6" w:rsidRPr="00BE3EE6" w14:paraId="14A09A93" w14:textId="77777777" w:rsidTr="002D6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76923C"/>
              <w:bottom w:val="nil"/>
            </w:tcBorders>
            <w:shd w:val="clear" w:color="auto" w:fill="EAF1DD" w:themeFill="accent3" w:themeFillTint="33"/>
          </w:tcPr>
          <w:p w14:paraId="55F00116" w14:textId="77777777" w:rsidR="00397BA1" w:rsidRPr="00BE3EE6" w:rsidRDefault="00397BA1" w:rsidP="00BE3EE6">
            <w:pPr>
              <w:rPr>
                <w:rFonts w:cstheme="minorHAnsi"/>
                <w:color w:val="000000" w:themeColor="text1"/>
              </w:rPr>
            </w:pPr>
            <w:r w:rsidRPr="00BE3EE6">
              <w:rPr>
                <w:rFonts w:cstheme="minorHAnsi"/>
                <w:color w:val="000000" w:themeColor="text1"/>
              </w:rPr>
              <w:lastRenderedPageBreak/>
              <w:t>ISO/TR 14069</w:t>
            </w:r>
          </w:p>
        </w:tc>
        <w:tc>
          <w:tcPr>
            <w:tcW w:w="6342" w:type="dxa"/>
            <w:tcBorders>
              <w:top w:val="single" w:sz="4" w:space="0" w:color="76923C"/>
              <w:bottom w:val="nil"/>
            </w:tcBorders>
            <w:shd w:val="clear" w:color="auto" w:fill="EAF1DD" w:themeFill="accent3" w:themeFillTint="33"/>
          </w:tcPr>
          <w:p w14:paraId="73668C0B" w14:textId="77777777" w:rsidR="00397BA1" w:rsidRPr="00BE3EE6" w:rsidRDefault="00397BA1"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fr-FR"/>
              </w:rPr>
            </w:pPr>
            <w:r w:rsidRPr="00BE3EE6">
              <w:rPr>
                <w:rFonts w:cstheme="minorHAnsi"/>
                <w:color w:val="000000" w:themeColor="text1"/>
              </w:rPr>
              <w:t xml:space="preserve">“Purchased products include upstream franchises. A franchisee (i.e., an organization that operates franchises and pays fees to a franchisor) reports the franchisor’s activity in this category, including all activities of the franchisor (i.e. an organization that grants licenses to other organizations to sell or distribute its goods or services, in return for payments, such as royalties for the use of trademarks and other services). The franchisor is asked to specify how it has allocated the GHG emissions of its services. » </w:t>
            </w:r>
            <w:r w:rsidRPr="00BE3EE6">
              <w:rPr>
                <w:rFonts w:cstheme="minorHAnsi"/>
                <w:color w:val="000000" w:themeColor="text1"/>
                <w:lang w:val="fr-FR"/>
              </w:rPr>
              <w:t>(p. 35)</w:t>
            </w:r>
          </w:p>
          <w:p w14:paraId="40178725" w14:textId="77777777" w:rsidR="00397BA1" w:rsidRPr="00BE3EE6" w:rsidRDefault="00397BA1" w:rsidP="00BE3EE6">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5850" w:type="dxa"/>
            <w:gridSpan w:val="2"/>
            <w:tcBorders>
              <w:top w:val="single" w:sz="4" w:space="0" w:color="76923C"/>
              <w:bottom w:val="nil"/>
            </w:tcBorders>
            <w:shd w:val="clear" w:color="auto" w:fill="EAF1DD" w:themeFill="accent3" w:themeFillTint="33"/>
          </w:tcPr>
          <w:p w14:paraId="61A867BD" w14:textId="77777777" w:rsidR="00397BA1" w:rsidRPr="00BE3EE6" w:rsidRDefault="00397BA1" w:rsidP="00BE3EE6">
            <w:pPr>
              <w:jc w:val="left"/>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rPr>
            </w:pPr>
            <w:r w:rsidRPr="00BE3EE6">
              <w:rPr>
                <w:rFonts w:cstheme="minorHAnsi"/>
                <w:color w:val="000000" w:themeColor="text1"/>
              </w:rPr>
              <w:t>The aerospace and defense industry does not typically operate under a franchise model. Therefore, this requirement is not considered in this methodology.</w:t>
            </w:r>
          </w:p>
        </w:tc>
      </w:tr>
      <w:tr w:rsidR="00BE3EE6" w:rsidRPr="00BE3EE6" w14:paraId="0A0B5F74" w14:textId="77777777" w:rsidTr="002D6A49">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4" w:space="0" w:color="76923C"/>
            </w:tcBorders>
          </w:tcPr>
          <w:p w14:paraId="7056B5DE" w14:textId="77777777" w:rsidR="00397BA1" w:rsidRPr="00BE3EE6" w:rsidRDefault="00397BA1" w:rsidP="00BE3EE6">
            <w:pPr>
              <w:rPr>
                <w:rFonts w:cstheme="minorHAnsi"/>
                <w:color w:val="000000" w:themeColor="text1"/>
              </w:rPr>
            </w:pPr>
            <w:r w:rsidRPr="00BE3EE6">
              <w:rPr>
                <w:rFonts w:cstheme="minorHAnsi"/>
                <w:color w:val="000000" w:themeColor="text1"/>
              </w:rPr>
              <w:t>ISO/TR 14069</w:t>
            </w:r>
          </w:p>
        </w:tc>
        <w:tc>
          <w:tcPr>
            <w:tcW w:w="6342" w:type="dxa"/>
            <w:tcBorders>
              <w:top w:val="nil"/>
              <w:bottom w:val="single" w:sz="4" w:space="0" w:color="76923C"/>
            </w:tcBorders>
          </w:tcPr>
          <w:p w14:paraId="498BF5E4"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“Organizations often have incomplete records, of purchased goods. </w:t>
            </w:r>
            <w:r w:rsidRPr="00BE3EE6">
              <w:rPr>
                <w:rFonts w:ascii="Tahoma" w:hAnsi="Tahoma" w:cs="Tahoma"/>
                <w:color w:val="000000" w:themeColor="text1"/>
              </w:rPr>
              <w:t> </w:t>
            </w:r>
            <w:r w:rsidRPr="00BE3EE6">
              <w:rPr>
                <w:rFonts w:cstheme="minorHAnsi"/>
                <w:color w:val="000000" w:themeColor="text1"/>
              </w:rPr>
              <w:t xml:space="preserve">This is why the organization should clearly describe which purchased goods and services are taken into account and neglected and how this can affect the total GHG emissions. The possible ways to select a certain percentage of the purchased goods or services to be taken into account are the following: </w:t>
            </w:r>
          </w:p>
          <w:p w14:paraId="19650991"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embedded GHG emissions of the purchased product; </w:t>
            </w:r>
          </w:p>
          <w:p w14:paraId="542CBC11"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monetary value of purchased amount; </w:t>
            </w:r>
            <w:r w:rsidRPr="00BE3EE6">
              <w:rPr>
                <w:rFonts w:ascii="Tahoma" w:hAnsi="Tahoma" w:cs="Tahoma"/>
                <w:color w:val="000000" w:themeColor="text1"/>
              </w:rPr>
              <w:t> </w:t>
            </w:r>
            <w:r w:rsidRPr="00BE3EE6">
              <w:rPr>
                <w:rFonts w:cstheme="minorHAnsi"/>
                <w:color w:val="000000" w:themeColor="text1"/>
              </w:rPr>
              <w:t>weight of purchased amount. » (p. 35)</w:t>
            </w:r>
          </w:p>
        </w:tc>
        <w:tc>
          <w:tcPr>
            <w:tcW w:w="5850" w:type="dxa"/>
            <w:gridSpan w:val="2"/>
            <w:tcBorders>
              <w:top w:val="nil"/>
              <w:bottom w:val="single" w:sz="4" w:space="0" w:color="76923C"/>
            </w:tcBorders>
          </w:tcPr>
          <w:p w14:paraId="5337C173"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 xml:space="preserve">The methodology described here aims at the clear definition of which purchased goods and services are to be taken into account (refer to Chapter </w:t>
            </w:r>
            <w:r w:rsidRPr="00BE3EE6">
              <w:rPr>
                <w:rFonts w:cstheme="minorHAnsi"/>
                <w:color w:val="000000" w:themeColor="text1"/>
              </w:rPr>
              <w:fldChar w:fldCharType="begin"/>
            </w:r>
            <w:r w:rsidRPr="00BE3EE6">
              <w:rPr>
                <w:rFonts w:cstheme="minorHAnsi"/>
                <w:color w:val="000000" w:themeColor="text1"/>
              </w:rPr>
              <w:instrText xml:space="preserve"> REF _Ref32494723 \r \h </w:instrText>
            </w:r>
            <w:r w:rsidR="00BE3EE6" w:rsidRPr="00BE3EE6">
              <w:rPr>
                <w:rFonts w:cstheme="minorHAnsi"/>
                <w:color w:val="000000" w:themeColor="text1"/>
              </w:rPr>
              <w:instrText xml:space="preserve"> \* MERGEFORMAT </w:instrText>
            </w:r>
            <w:r w:rsidRPr="00BE3EE6">
              <w:rPr>
                <w:rFonts w:cstheme="minorHAnsi"/>
                <w:color w:val="000000" w:themeColor="text1"/>
              </w:rPr>
            </w:r>
            <w:r w:rsidRPr="00BE3EE6">
              <w:rPr>
                <w:rFonts w:cstheme="minorHAnsi"/>
                <w:color w:val="000000" w:themeColor="text1"/>
              </w:rPr>
              <w:fldChar w:fldCharType="separate"/>
            </w:r>
            <w:r w:rsidRPr="00BE3EE6">
              <w:rPr>
                <w:rFonts w:cstheme="minorHAnsi"/>
                <w:color w:val="000000" w:themeColor="text1"/>
              </w:rPr>
              <w:t>7</w:t>
            </w:r>
            <w:r w:rsidRPr="00BE3EE6">
              <w:rPr>
                <w:rFonts w:cstheme="minorHAnsi"/>
                <w:color w:val="000000" w:themeColor="text1"/>
              </w:rPr>
              <w:fldChar w:fldCharType="end"/>
            </w:r>
            <w:r w:rsidRPr="00BE3EE6">
              <w:rPr>
                <w:rFonts w:cstheme="minorHAnsi"/>
                <w:color w:val="000000" w:themeColor="text1"/>
              </w:rPr>
              <w:t xml:space="preserve"> for more details).</w:t>
            </w:r>
          </w:p>
          <w:p w14:paraId="1D053A7C"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The choice was made to cover all PG&amp;S that could be material to an aerospace company.</w:t>
            </w:r>
          </w:p>
          <w:p w14:paraId="6CA17B7D" w14:textId="77777777" w:rsidR="00397BA1" w:rsidRPr="00BE3EE6" w:rsidRDefault="00397BA1" w:rsidP="00BE3EE6">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BE3EE6">
              <w:rPr>
                <w:rFonts w:cstheme="minorHAnsi"/>
                <w:color w:val="000000" w:themeColor="text1"/>
              </w:rPr>
              <w:t>Within the categories prescribed by the methodology, the reporting company may decide to neglect the emissions of some goods or services. If so, it will have to justify the exclusion by respecting the requirements set in ISO/TR 14069.</w:t>
            </w:r>
          </w:p>
        </w:tc>
      </w:tr>
    </w:tbl>
    <w:p w14:paraId="71598E20" w14:textId="77777777" w:rsidR="005146CB" w:rsidRPr="00BE3EE6" w:rsidRDefault="005146CB" w:rsidP="00410552">
      <w:pPr>
        <w:rPr>
          <w:rFonts w:asciiTheme="majorHAnsi" w:eastAsiaTheme="majorEastAsia" w:hAnsiTheme="majorHAnsi" w:cstheme="majorBidi"/>
          <w:color w:val="C0504D" w:themeColor="accent2"/>
          <w:sz w:val="28"/>
          <w:szCs w:val="28"/>
        </w:rPr>
      </w:pPr>
    </w:p>
    <w:p w14:paraId="13AE492E" w14:textId="77777777" w:rsidR="00BE3EE6" w:rsidRDefault="00BE3EE6">
      <w:pPr>
        <w:jc w:val="left"/>
        <w:rPr>
          <w:rFonts w:ascii="Cambria" w:eastAsia="Times New Roman" w:hAnsi="Cambria" w:cs="Times New Roman"/>
          <w:b/>
          <w:bCs/>
          <w:sz w:val="28"/>
          <w:szCs w:val="28"/>
        </w:rPr>
      </w:pPr>
      <w:r>
        <w:br w:type="page"/>
      </w:r>
    </w:p>
    <w:p w14:paraId="203A1E63" w14:textId="77777777" w:rsidR="002D6A49" w:rsidRDefault="002D6A49" w:rsidP="00410552">
      <w:pPr>
        <w:pStyle w:val="Heading1"/>
        <w:sectPr w:rsidR="002D6A49" w:rsidSect="002D6A49">
          <w:headerReference w:type="default" r:id="rId53"/>
          <w:footerReference w:type="default" r:id="rId54"/>
          <w:endnotePr>
            <w:numFmt w:val="decimal"/>
          </w:endnotePr>
          <w:pgSz w:w="16838" w:h="11906" w:orient="landscape"/>
          <w:pgMar w:top="1440" w:right="1440" w:bottom="1440" w:left="1440" w:header="708" w:footer="708" w:gutter="0"/>
          <w:cols w:space="708"/>
          <w:docGrid w:linePitch="360"/>
        </w:sectPr>
      </w:pPr>
    </w:p>
    <w:p w14:paraId="70AC8A0A" w14:textId="77777777" w:rsidR="00A4239E" w:rsidRPr="00B1515A" w:rsidRDefault="00410552" w:rsidP="00410552">
      <w:pPr>
        <w:pStyle w:val="Heading1"/>
      </w:pPr>
      <w:bookmarkStart w:id="229" w:name="_Toc80384049"/>
      <w:r>
        <w:lastRenderedPageBreak/>
        <w:t>Bibliographical Sources</w:t>
      </w:r>
      <w:bookmarkEnd w:id="229"/>
    </w:p>
    <w:sectPr w:rsidR="00A4239E" w:rsidRPr="00B1515A" w:rsidSect="002D6A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9E431" w14:textId="77777777" w:rsidR="007D17D6" w:rsidRDefault="007D17D6" w:rsidP="004E6F7D">
      <w:pPr>
        <w:spacing w:after="0" w:line="240" w:lineRule="auto"/>
      </w:pPr>
      <w:r>
        <w:separator/>
      </w:r>
    </w:p>
  </w:endnote>
  <w:endnote w:type="continuationSeparator" w:id="0">
    <w:p w14:paraId="5AFBF0C3" w14:textId="77777777" w:rsidR="007D17D6" w:rsidRDefault="007D17D6" w:rsidP="004E6F7D">
      <w:pPr>
        <w:spacing w:after="0" w:line="240" w:lineRule="auto"/>
      </w:pPr>
      <w:r>
        <w:continuationSeparator/>
      </w:r>
    </w:p>
  </w:endnote>
  <w:endnote w:id="1">
    <w:p w14:paraId="2FB03941" w14:textId="77777777" w:rsidR="00F144B0" w:rsidRDefault="00F144B0" w:rsidP="005146CB">
      <w:pPr>
        <w:pStyle w:val="EndnoteText"/>
      </w:pPr>
      <w:r>
        <w:rPr>
          <w:rStyle w:val="EndnoteReference"/>
        </w:rPr>
        <w:endnoteRef/>
      </w:r>
      <w:r>
        <w:t xml:space="preserve"> </w:t>
      </w:r>
      <w:r w:rsidRPr="00AC21A2">
        <w:rPr>
          <w:b/>
          <w:bCs/>
          <w:sz w:val="22"/>
        </w:rPr>
        <w:t>Make business sense of Scope 3</w:t>
      </w:r>
      <w:r w:rsidRPr="00AC21A2">
        <w:rPr>
          <w:sz w:val="22"/>
        </w:rPr>
        <w:t xml:space="preserve">, Tom Cumberlege, April 2013, Carbon Trust </w:t>
      </w:r>
      <w:hyperlink r:id="rId1" w:history="1">
        <w:r w:rsidRPr="00AC21A2">
          <w:rPr>
            <w:rStyle w:val="Hyperlink"/>
            <w:sz w:val="22"/>
          </w:rPr>
          <w:t>https://www.carbontrust.com/news/2013/04/make-business-sense-of-scope-3-carbon-emissions/</w:t>
        </w:r>
      </w:hyperlink>
    </w:p>
    <w:p w14:paraId="169142F0" w14:textId="77777777" w:rsidR="00F144B0" w:rsidRPr="00085388" w:rsidRDefault="00F144B0" w:rsidP="005146CB">
      <w:pPr>
        <w:pStyle w:val="EndnoteText"/>
      </w:pPr>
    </w:p>
  </w:endnote>
  <w:endnote w:id="2">
    <w:p w14:paraId="5DC1C03C" w14:textId="77777777" w:rsidR="00F144B0" w:rsidRDefault="00F144B0" w:rsidP="005146CB">
      <w:pPr>
        <w:pStyle w:val="EndnoteText"/>
        <w:rPr>
          <w:sz w:val="22"/>
        </w:rPr>
      </w:pPr>
      <w:r>
        <w:rPr>
          <w:rStyle w:val="EndnoteReference"/>
        </w:rPr>
        <w:endnoteRef/>
      </w:r>
      <w:r w:rsidRPr="00770E55">
        <w:rPr>
          <w:b/>
          <w:i/>
          <w:sz w:val="22"/>
        </w:rPr>
        <w:t xml:space="preserve"> GHG Reporting Guidance for the Aerospace Industry – A Supplement to the GHG Protocol Corporate Accounting and Reporting Standard</w:t>
      </w:r>
      <w:r>
        <w:rPr>
          <w:sz w:val="22"/>
        </w:rPr>
        <w:t>, IAEG, May 2019, version 3</w:t>
      </w:r>
    </w:p>
    <w:p w14:paraId="6CF8AFD6" w14:textId="77777777" w:rsidR="00F144B0" w:rsidRDefault="007D17D6" w:rsidP="005146CB">
      <w:pPr>
        <w:pStyle w:val="EndnoteText"/>
        <w:rPr>
          <w:sz w:val="22"/>
        </w:rPr>
      </w:pPr>
      <w:hyperlink r:id="rId2" w:history="1">
        <w:r w:rsidR="00F144B0" w:rsidRPr="00213213">
          <w:rPr>
            <w:rStyle w:val="Hyperlink"/>
            <w:sz w:val="22"/>
          </w:rPr>
          <w:t>http://www.iaeg.com/elements/pdf/IAEG_GHG_Reporting_Guidance_Version3_Final.pdf</w:t>
        </w:r>
      </w:hyperlink>
    </w:p>
    <w:p w14:paraId="1B7E901E" w14:textId="77777777" w:rsidR="00F144B0" w:rsidRPr="005B2FC9" w:rsidRDefault="00F144B0" w:rsidP="005146CB">
      <w:pPr>
        <w:pStyle w:val="EndnoteText"/>
      </w:pPr>
    </w:p>
  </w:endnote>
  <w:endnote w:id="3">
    <w:p w14:paraId="616B8D9D" w14:textId="77777777" w:rsidR="00F144B0" w:rsidRPr="00770E55" w:rsidRDefault="00F144B0" w:rsidP="005146CB">
      <w:pPr>
        <w:pStyle w:val="EndnoteText"/>
        <w:rPr>
          <w:bCs/>
          <w:sz w:val="22"/>
          <w:szCs w:val="22"/>
        </w:rPr>
      </w:pPr>
      <w:r>
        <w:rPr>
          <w:rStyle w:val="EndnoteReference"/>
        </w:rPr>
        <w:endnoteRef/>
      </w:r>
      <w:r>
        <w:t xml:space="preserve"> </w:t>
      </w:r>
      <w:r w:rsidRPr="00857555">
        <w:rPr>
          <w:b/>
          <w:i/>
          <w:sz w:val="22"/>
          <w:szCs w:val="22"/>
        </w:rPr>
        <w:t>ISO14064-1</w:t>
      </w:r>
      <w:r w:rsidRPr="00770E55">
        <w:rPr>
          <w:b/>
          <w:bCs/>
          <w:i/>
          <w:sz w:val="22"/>
          <w:szCs w:val="22"/>
        </w:rPr>
        <w:t>:2018 GREENHOUSE GASES -- PART 1: SPECIFICATION WITH GUIDANCE AT THE ORGANIZATION LEVEL FOR QUANTIFICATION AND REPORTING OF GREENHOUSE GAS EMISSIONS AND REMOVALS</w:t>
      </w:r>
      <w:r w:rsidRPr="00770E55">
        <w:rPr>
          <w:bCs/>
          <w:sz w:val="22"/>
          <w:szCs w:val="22"/>
        </w:rPr>
        <w:t>, ISO/TC 207/SC 7, December 2018</w:t>
      </w:r>
    </w:p>
    <w:p w14:paraId="76249B25" w14:textId="77777777" w:rsidR="00F144B0" w:rsidRPr="00770E55" w:rsidRDefault="007D17D6" w:rsidP="005146CB">
      <w:pPr>
        <w:pStyle w:val="EndnoteText"/>
        <w:rPr>
          <w:sz w:val="22"/>
          <w:szCs w:val="22"/>
        </w:rPr>
      </w:pPr>
      <w:hyperlink r:id="rId3" w:history="1">
        <w:r w:rsidR="00F144B0" w:rsidRPr="00770E55">
          <w:rPr>
            <w:rStyle w:val="Hyperlink"/>
            <w:sz w:val="22"/>
            <w:szCs w:val="22"/>
          </w:rPr>
          <w:t>https://www.iso.org/standard/66453.html</w:t>
        </w:r>
      </w:hyperlink>
    </w:p>
    <w:p w14:paraId="7560D5D8" w14:textId="77777777" w:rsidR="00F144B0" w:rsidRPr="00C34B84" w:rsidRDefault="00F144B0" w:rsidP="005146CB">
      <w:pPr>
        <w:pStyle w:val="EndnoteText"/>
        <w:rPr>
          <w:sz w:val="22"/>
          <w:szCs w:val="22"/>
        </w:rPr>
      </w:pPr>
    </w:p>
  </w:endnote>
  <w:endnote w:id="4">
    <w:p w14:paraId="1EF8C5F8" w14:textId="77777777" w:rsidR="00F144B0" w:rsidRPr="00770E55" w:rsidRDefault="00F144B0" w:rsidP="00C34B84">
      <w:pPr>
        <w:pStyle w:val="EndnoteText"/>
        <w:rPr>
          <w:b/>
          <w:i/>
          <w:sz w:val="22"/>
          <w:szCs w:val="22"/>
        </w:rPr>
      </w:pPr>
      <w:r>
        <w:rPr>
          <w:rStyle w:val="EndnoteReference"/>
        </w:rPr>
        <w:endnoteRef/>
      </w:r>
      <w:r>
        <w:t xml:space="preserve"> </w:t>
      </w:r>
      <w:r w:rsidRPr="008E3931">
        <w:rPr>
          <w:b/>
          <w:i/>
          <w:sz w:val="22"/>
          <w:szCs w:val="22"/>
        </w:rPr>
        <w:t>Greenhouse Gas Protocol</w:t>
      </w:r>
      <w:r w:rsidRPr="00C52D03">
        <w:rPr>
          <w:b/>
          <w:i/>
          <w:sz w:val="22"/>
          <w:szCs w:val="22"/>
        </w:rPr>
        <w:t xml:space="preserve"> </w:t>
      </w:r>
      <w:r>
        <w:rPr>
          <w:b/>
          <w:i/>
          <w:sz w:val="22"/>
          <w:szCs w:val="22"/>
        </w:rPr>
        <w:t xml:space="preserve">- </w:t>
      </w:r>
      <w:r w:rsidRPr="00770E55">
        <w:rPr>
          <w:b/>
          <w:bCs/>
          <w:i/>
          <w:sz w:val="22"/>
          <w:szCs w:val="22"/>
        </w:rPr>
        <w:t>A Corporate Accounting and Reporting Standard</w:t>
      </w:r>
      <w:r w:rsidRPr="008E3931">
        <w:rPr>
          <w:b/>
          <w:i/>
          <w:sz w:val="22"/>
          <w:szCs w:val="22"/>
        </w:rPr>
        <w:t xml:space="preserve">, </w:t>
      </w:r>
      <w:r>
        <w:rPr>
          <w:sz w:val="22"/>
          <w:szCs w:val="22"/>
        </w:rPr>
        <w:t>WRI, WBCSD, March 2004</w:t>
      </w:r>
    </w:p>
    <w:p w14:paraId="48CF705E" w14:textId="77777777" w:rsidR="00F144B0" w:rsidRPr="00770E55" w:rsidRDefault="007D17D6" w:rsidP="00C34B84">
      <w:pPr>
        <w:pStyle w:val="EndnoteText"/>
        <w:rPr>
          <w:sz w:val="22"/>
          <w:szCs w:val="22"/>
        </w:rPr>
      </w:pPr>
      <w:hyperlink r:id="rId4" w:history="1">
        <w:r w:rsidR="00F144B0" w:rsidRPr="00770E55">
          <w:rPr>
            <w:rStyle w:val="Hyperlink"/>
            <w:sz w:val="22"/>
            <w:szCs w:val="22"/>
          </w:rPr>
          <w:t>http://ghgprotocol.org/corporate-standard</w:t>
        </w:r>
      </w:hyperlink>
    </w:p>
    <w:p w14:paraId="5916A59B" w14:textId="77777777" w:rsidR="00F144B0" w:rsidRDefault="00F144B0">
      <w:pPr>
        <w:pStyle w:val="EndnoteText"/>
      </w:pPr>
    </w:p>
  </w:endnote>
  <w:endnote w:id="5">
    <w:p w14:paraId="54DC14E2" w14:textId="77777777" w:rsidR="00F144B0" w:rsidRPr="00857555" w:rsidRDefault="00F144B0" w:rsidP="00C34B84">
      <w:pPr>
        <w:pStyle w:val="EndnoteText"/>
        <w:rPr>
          <w:sz w:val="22"/>
          <w:szCs w:val="22"/>
        </w:rPr>
      </w:pPr>
      <w:r>
        <w:rPr>
          <w:rStyle w:val="EndnoteReference"/>
        </w:rPr>
        <w:endnoteRef/>
      </w:r>
      <w:r>
        <w:t xml:space="preserve"> </w:t>
      </w:r>
      <w:r w:rsidRPr="008E3931">
        <w:rPr>
          <w:b/>
          <w:i/>
          <w:sz w:val="22"/>
          <w:szCs w:val="22"/>
        </w:rPr>
        <w:t>Greenhouse Gas Protocol</w:t>
      </w:r>
      <w:r w:rsidRPr="00C52D03">
        <w:rPr>
          <w:b/>
          <w:i/>
          <w:sz w:val="22"/>
          <w:szCs w:val="22"/>
        </w:rPr>
        <w:t xml:space="preserve"> </w:t>
      </w:r>
      <w:r>
        <w:rPr>
          <w:b/>
          <w:i/>
          <w:sz w:val="22"/>
          <w:szCs w:val="22"/>
        </w:rPr>
        <w:t>-</w:t>
      </w:r>
      <w:r w:rsidRPr="00857555">
        <w:rPr>
          <w:b/>
          <w:i/>
          <w:sz w:val="22"/>
          <w:szCs w:val="22"/>
        </w:rPr>
        <w:t xml:space="preserve">Technical Guide for Calculating Scope 3 Emissions, </w:t>
      </w:r>
      <w:r>
        <w:rPr>
          <w:sz w:val="22"/>
          <w:szCs w:val="22"/>
        </w:rPr>
        <w:t>WRI, WBCSD, 2013</w:t>
      </w:r>
    </w:p>
    <w:p w14:paraId="1A19F952" w14:textId="77777777" w:rsidR="00F144B0" w:rsidRPr="00770E55" w:rsidRDefault="007D17D6" w:rsidP="00C34B84">
      <w:pPr>
        <w:pStyle w:val="EndnoteText"/>
        <w:rPr>
          <w:sz w:val="22"/>
          <w:szCs w:val="22"/>
        </w:rPr>
      </w:pPr>
      <w:hyperlink r:id="rId5" w:history="1">
        <w:r w:rsidR="00F144B0" w:rsidRPr="00770E55">
          <w:rPr>
            <w:rStyle w:val="Hyperlink"/>
            <w:sz w:val="22"/>
            <w:szCs w:val="22"/>
          </w:rPr>
          <w:t>https://ghgprotocol.org/sites/default/files/standards/Scope3_Calculation_Guidance_0.pdf</w:t>
        </w:r>
      </w:hyperlink>
    </w:p>
    <w:p w14:paraId="717E82BF" w14:textId="77777777" w:rsidR="00F144B0" w:rsidRDefault="00F144B0">
      <w:pPr>
        <w:pStyle w:val="EndnoteText"/>
      </w:pPr>
    </w:p>
  </w:endnote>
  <w:endnote w:id="6">
    <w:p w14:paraId="1D6ACFED" w14:textId="77777777" w:rsidR="00F144B0" w:rsidRPr="00BA1075" w:rsidRDefault="00F144B0" w:rsidP="00397BA1">
      <w:pPr>
        <w:pStyle w:val="EndnoteText"/>
        <w:rPr>
          <w:sz w:val="22"/>
          <w:szCs w:val="22"/>
        </w:rPr>
      </w:pPr>
      <w:r>
        <w:rPr>
          <w:rStyle w:val="EndnoteReference"/>
        </w:rPr>
        <w:endnoteRef/>
      </w:r>
      <w:r>
        <w:t xml:space="preserve"> </w:t>
      </w:r>
      <w:r w:rsidRPr="00C463C0">
        <w:rPr>
          <w:b/>
          <w:i/>
          <w:sz w:val="22"/>
          <w:szCs w:val="22"/>
        </w:rPr>
        <w:t>Greenhouse Gas Protocol -</w:t>
      </w:r>
      <w:r w:rsidRPr="00BA1075">
        <w:rPr>
          <w:b/>
          <w:i/>
          <w:sz w:val="22"/>
          <w:szCs w:val="22"/>
        </w:rPr>
        <w:t xml:space="preserve"> </w:t>
      </w:r>
      <w:r w:rsidRPr="00770E55">
        <w:rPr>
          <w:b/>
          <w:bCs/>
          <w:i/>
          <w:iCs/>
          <w:sz w:val="22"/>
          <w:szCs w:val="22"/>
        </w:rPr>
        <w:t>Corporate Value Chain (Scope 3) Accounting and Reporting Standard</w:t>
      </w:r>
      <w:r w:rsidRPr="00C463C0">
        <w:rPr>
          <w:b/>
          <w:i/>
          <w:sz w:val="22"/>
          <w:szCs w:val="22"/>
        </w:rPr>
        <w:t xml:space="preserve">, </w:t>
      </w:r>
      <w:r w:rsidRPr="00C463C0">
        <w:rPr>
          <w:sz w:val="22"/>
          <w:szCs w:val="22"/>
        </w:rPr>
        <w:t xml:space="preserve">WRI, WBCSD, </w:t>
      </w:r>
      <w:r w:rsidRPr="00BA1075">
        <w:rPr>
          <w:sz w:val="22"/>
          <w:szCs w:val="22"/>
        </w:rPr>
        <w:t>September 2011</w:t>
      </w:r>
    </w:p>
    <w:p w14:paraId="25B7785D" w14:textId="77777777" w:rsidR="00F144B0" w:rsidRDefault="007D17D6" w:rsidP="00397BA1">
      <w:pPr>
        <w:pStyle w:val="EndnoteText"/>
        <w:rPr>
          <w:rStyle w:val="Hyperlink"/>
          <w:sz w:val="22"/>
          <w:szCs w:val="22"/>
        </w:rPr>
      </w:pPr>
      <w:hyperlink r:id="rId6" w:history="1">
        <w:r w:rsidR="00F144B0" w:rsidRPr="00770E55">
          <w:rPr>
            <w:rStyle w:val="Hyperlink"/>
            <w:sz w:val="22"/>
            <w:szCs w:val="22"/>
          </w:rPr>
          <w:t>http://ghgprotocol.org/standards/scope-3-standard</w:t>
        </w:r>
      </w:hyperlink>
    </w:p>
    <w:p w14:paraId="0A914348" w14:textId="77777777" w:rsidR="00F144B0" w:rsidRPr="00452E85" w:rsidRDefault="00F144B0" w:rsidP="00397BA1">
      <w:pPr>
        <w:pStyle w:val="EndnoteText"/>
        <w:rPr>
          <w:sz w:val="22"/>
          <w:szCs w:val="22"/>
        </w:rPr>
      </w:pPr>
    </w:p>
  </w:endnote>
  <w:endnote w:id="7">
    <w:p w14:paraId="01CEDD2E" w14:textId="77777777" w:rsidR="00F144B0" w:rsidRDefault="00F144B0" w:rsidP="00397BA1">
      <w:pPr>
        <w:pStyle w:val="EndnoteText"/>
        <w:rPr>
          <w:bCs/>
          <w:sz w:val="22"/>
          <w:szCs w:val="22"/>
        </w:rPr>
      </w:pPr>
      <w:r>
        <w:rPr>
          <w:rStyle w:val="EndnoteReference"/>
        </w:rPr>
        <w:endnoteRef/>
      </w:r>
      <w:r>
        <w:t xml:space="preserve"> </w:t>
      </w:r>
      <w:r w:rsidRPr="00770E55">
        <w:rPr>
          <w:b/>
          <w:bCs/>
          <w:i/>
          <w:sz w:val="22"/>
          <w:szCs w:val="22"/>
        </w:rPr>
        <w:t>Sustainability Analysis Guidance, Integrating Sustainability into Acquisition Using Life Cycle Assessment</w:t>
      </w:r>
      <w:r w:rsidRPr="00770E55">
        <w:rPr>
          <w:b/>
          <w:bCs/>
          <w:sz w:val="22"/>
          <w:szCs w:val="22"/>
        </w:rPr>
        <w:t xml:space="preserve">, </w:t>
      </w:r>
      <w:r w:rsidRPr="00770E55">
        <w:rPr>
          <w:bCs/>
          <w:sz w:val="22"/>
          <w:szCs w:val="22"/>
        </w:rPr>
        <w:t>US DoD, December 2016, version 5.0</w:t>
      </w:r>
    </w:p>
    <w:p w14:paraId="7807CDC7" w14:textId="77777777" w:rsidR="00F144B0" w:rsidRPr="00BE0447" w:rsidRDefault="007D17D6" w:rsidP="00397BA1">
      <w:pPr>
        <w:pStyle w:val="EndnoteText"/>
        <w:rPr>
          <w:sz w:val="22"/>
          <w:szCs w:val="22"/>
        </w:rPr>
      </w:pPr>
      <w:hyperlink r:id="rId7" w:history="1">
        <w:r w:rsidR="00F144B0" w:rsidRPr="00BE0447">
          <w:rPr>
            <w:rStyle w:val="Hyperlink"/>
            <w:sz w:val="22"/>
            <w:szCs w:val="22"/>
          </w:rPr>
          <w:t>https://www.denix.osd.mil/esohacq/home/dod-guidance/dod-sustainability-analysis-guidance/</w:t>
        </w:r>
      </w:hyperlink>
    </w:p>
    <w:p w14:paraId="5E6E419B" w14:textId="77777777" w:rsidR="00F144B0" w:rsidRPr="005B1931" w:rsidRDefault="00F144B0" w:rsidP="00397BA1">
      <w:pPr>
        <w:pStyle w:val="EndnoteText"/>
      </w:pPr>
    </w:p>
  </w:endnote>
  <w:endnote w:id="8">
    <w:p w14:paraId="46D7C0E2" w14:textId="77777777" w:rsidR="00F144B0" w:rsidRDefault="00F144B0" w:rsidP="00397BA1">
      <w:pPr>
        <w:pStyle w:val="EndnoteText"/>
        <w:rPr>
          <w:bCs/>
          <w:sz w:val="22"/>
          <w:szCs w:val="22"/>
        </w:rPr>
      </w:pPr>
      <w:r>
        <w:rPr>
          <w:rStyle w:val="EndnoteReference"/>
        </w:rPr>
        <w:endnoteRef/>
      </w:r>
      <w:r>
        <w:t xml:space="preserve"> </w:t>
      </w:r>
      <w:r w:rsidRPr="00770E55">
        <w:rPr>
          <w:b/>
          <w:bCs/>
          <w:i/>
          <w:sz w:val="22"/>
          <w:szCs w:val="22"/>
        </w:rPr>
        <w:t>Sustainability Analysis Guidance, Integrating Sustainability into Acquisition Using Life Cycle Assessment - Supplemental: Superstructure Alternatives Example,</w:t>
      </w:r>
      <w:r w:rsidRPr="00770E55">
        <w:rPr>
          <w:b/>
          <w:bCs/>
          <w:sz w:val="22"/>
          <w:szCs w:val="22"/>
        </w:rPr>
        <w:t xml:space="preserve"> </w:t>
      </w:r>
      <w:r w:rsidRPr="00770E55">
        <w:rPr>
          <w:bCs/>
          <w:sz w:val="22"/>
          <w:szCs w:val="22"/>
        </w:rPr>
        <w:t>US DoD, April 2017</w:t>
      </w:r>
    </w:p>
    <w:p w14:paraId="5E0F7551" w14:textId="77777777" w:rsidR="00F144B0" w:rsidRDefault="007D17D6" w:rsidP="00397BA1">
      <w:pPr>
        <w:pStyle w:val="EndnoteText"/>
        <w:rPr>
          <w:bCs/>
          <w:sz w:val="22"/>
          <w:szCs w:val="22"/>
        </w:rPr>
      </w:pPr>
      <w:hyperlink r:id="rId8" w:history="1">
        <w:r w:rsidR="00F144B0" w:rsidRPr="0017373E">
          <w:rPr>
            <w:rStyle w:val="Hyperlink"/>
            <w:sz w:val="22"/>
            <w:szCs w:val="22"/>
          </w:rPr>
          <w:t>https://www.denix.osd.mil/esohacq/home/dod-guidance/superstructure-alternatives-example/</w:t>
        </w:r>
      </w:hyperlink>
    </w:p>
    <w:p w14:paraId="12148EC1" w14:textId="77777777" w:rsidR="00F144B0" w:rsidRPr="005B1931" w:rsidRDefault="00F144B0" w:rsidP="00397BA1">
      <w:pPr>
        <w:pStyle w:val="EndnoteText"/>
      </w:pPr>
    </w:p>
  </w:endnote>
  <w:endnote w:id="9">
    <w:p w14:paraId="39B52BED" w14:textId="77777777" w:rsidR="00F144B0" w:rsidRPr="00770E55" w:rsidRDefault="00F144B0" w:rsidP="00397BA1">
      <w:pPr>
        <w:pStyle w:val="EndnoteText"/>
        <w:rPr>
          <w:sz w:val="22"/>
          <w:szCs w:val="22"/>
        </w:rPr>
      </w:pPr>
      <w:r>
        <w:rPr>
          <w:rStyle w:val="EndnoteReference"/>
        </w:rPr>
        <w:endnoteRef/>
      </w:r>
      <w:r w:rsidRPr="00770E55">
        <w:rPr>
          <w:sz w:val="22"/>
          <w:szCs w:val="22"/>
        </w:rPr>
        <w:t xml:space="preserve"> </w:t>
      </w:r>
      <w:r w:rsidRPr="00770E55">
        <w:rPr>
          <w:b/>
          <w:i/>
          <w:sz w:val="22"/>
          <w:szCs w:val="22"/>
        </w:rPr>
        <w:t>Economic Input-Output Life Cycle Assessment</w:t>
      </w:r>
      <w:r w:rsidRPr="00770E55">
        <w:rPr>
          <w:sz w:val="22"/>
          <w:szCs w:val="22"/>
        </w:rPr>
        <w:t>, Carnegie-Mellon University Green Design Institute, 2008</w:t>
      </w:r>
    </w:p>
    <w:p w14:paraId="7662E435" w14:textId="77777777" w:rsidR="00F144B0" w:rsidRPr="00770E55" w:rsidRDefault="007D17D6" w:rsidP="00397BA1">
      <w:pPr>
        <w:pStyle w:val="EndnoteText"/>
        <w:rPr>
          <w:sz w:val="22"/>
          <w:szCs w:val="22"/>
        </w:rPr>
      </w:pPr>
      <w:hyperlink r:id="rId9" w:history="1">
        <w:r w:rsidR="00F144B0" w:rsidRPr="00770E55">
          <w:rPr>
            <w:rStyle w:val="Hyperlink"/>
            <w:sz w:val="22"/>
            <w:szCs w:val="22"/>
          </w:rPr>
          <w:t>http://www.eiolca.net/Method/index.html</w:t>
        </w:r>
      </w:hyperlink>
    </w:p>
    <w:p w14:paraId="4AD9BF89" w14:textId="77777777" w:rsidR="00F144B0" w:rsidRPr="005B1931" w:rsidRDefault="00F144B0" w:rsidP="00397BA1">
      <w:pPr>
        <w:pStyle w:val="EndnoteText"/>
      </w:pPr>
    </w:p>
  </w:endnote>
  <w:endnote w:id="10">
    <w:p w14:paraId="1E95D565" w14:textId="77777777" w:rsidR="00F144B0" w:rsidRPr="00770E55" w:rsidRDefault="00F144B0" w:rsidP="00397BA1">
      <w:pPr>
        <w:pStyle w:val="EndnoteText"/>
        <w:rPr>
          <w:bCs/>
          <w:sz w:val="22"/>
          <w:szCs w:val="22"/>
        </w:rPr>
      </w:pPr>
      <w:r>
        <w:rPr>
          <w:rStyle w:val="EndnoteReference"/>
        </w:rPr>
        <w:endnoteRef/>
      </w:r>
      <w:r>
        <w:t xml:space="preserve"> </w:t>
      </w:r>
      <w:r w:rsidRPr="00857555">
        <w:rPr>
          <w:b/>
          <w:bCs/>
          <w:i/>
          <w:sz w:val="22"/>
          <w:szCs w:val="22"/>
        </w:rPr>
        <w:t>USEEIO: a New and Transparent United States Environmentally Extended Input-Output Model</w:t>
      </w:r>
      <w:r w:rsidRPr="00857555">
        <w:rPr>
          <w:b/>
          <w:bCs/>
          <w:sz w:val="22"/>
          <w:szCs w:val="22"/>
        </w:rPr>
        <w:t xml:space="preserve">, </w:t>
      </w:r>
      <w:r w:rsidRPr="00770E55">
        <w:rPr>
          <w:bCs/>
          <w:sz w:val="22"/>
          <w:szCs w:val="22"/>
        </w:rPr>
        <w:t>Yang, Y., W. Ingwersen, T. Hawkins, M. Srocka, and D. Meyer, 2017</w:t>
      </w:r>
    </w:p>
    <w:p w14:paraId="7528495F" w14:textId="77777777" w:rsidR="00F144B0" w:rsidRPr="00770E55" w:rsidRDefault="007D17D6" w:rsidP="00397BA1">
      <w:pPr>
        <w:pStyle w:val="EndnoteText"/>
        <w:rPr>
          <w:sz w:val="22"/>
          <w:szCs w:val="22"/>
        </w:rPr>
      </w:pPr>
      <w:hyperlink r:id="rId10" w:history="1">
        <w:r w:rsidR="00F144B0" w:rsidRPr="00770E55">
          <w:rPr>
            <w:rStyle w:val="Hyperlink"/>
            <w:sz w:val="22"/>
            <w:szCs w:val="22"/>
          </w:rPr>
          <w:t>https://cfpub.epa.gov/si/si_public_record_report.cfm?Lab=NRMRL&amp;dirEntryId=336332</w:t>
        </w:r>
      </w:hyperlink>
    </w:p>
    <w:p w14:paraId="2593BEDE" w14:textId="77777777" w:rsidR="00F144B0" w:rsidRPr="005B1931" w:rsidRDefault="00F144B0" w:rsidP="00397BA1">
      <w:pPr>
        <w:pStyle w:val="EndnoteText"/>
      </w:pPr>
    </w:p>
  </w:endnote>
  <w:endnote w:id="11">
    <w:p w14:paraId="300E2025" w14:textId="77777777" w:rsidR="00F144B0" w:rsidRDefault="00F144B0" w:rsidP="00397BA1">
      <w:pPr>
        <w:pStyle w:val="EndnoteText"/>
      </w:pPr>
      <w:r>
        <w:rPr>
          <w:rStyle w:val="EndnoteReference"/>
        </w:rPr>
        <w:endnoteRef/>
      </w:r>
      <w:r>
        <w:rPr>
          <w:b/>
          <w:i/>
          <w:sz w:val="22"/>
          <w:szCs w:val="22"/>
        </w:rPr>
        <w:t xml:space="preserve"> </w:t>
      </w:r>
      <w:r w:rsidRPr="00770E55">
        <w:rPr>
          <w:b/>
          <w:i/>
          <w:sz w:val="22"/>
          <w:szCs w:val="22"/>
        </w:rPr>
        <w:t>GENERAL PRINCIPLES FOR AN ENVIRONMENTAL COMMUNICATION ON MASS-MARKET PRODUCTS</w:t>
      </w:r>
      <w:r w:rsidRPr="00E271D4">
        <w:rPr>
          <w:b/>
          <w:i/>
          <w:sz w:val="22"/>
          <w:szCs w:val="22"/>
        </w:rPr>
        <w:t>,</w:t>
      </w:r>
      <w:r w:rsidRPr="00E271D4">
        <w:rPr>
          <w:sz w:val="22"/>
          <w:szCs w:val="22"/>
        </w:rPr>
        <w:t xml:space="preserve"> ADEME, March 2016</w:t>
      </w:r>
    </w:p>
    <w:p w14:paraId="28F3E896" w14:textId="77777777" w:rsidR="00F144B0" w:rsidRPr="00E271D4" w:rsidRDefault="007D17D6" w:rsidP="00801366">
      <w:pPr>
        <w:pStyle w:val="EndnoteText"/>
        <w:keepNext/>
        <w:keepLines/>
        <w:suppressAutoHyphens/>
        <w:rPr>
          <w:sz w:val="22"/>
          <w:szCs w:val="22"/>
        </w:rPr>
      </w:pPr>
      <w:hyperlink r:id="rId11" w:history="1">
        <w:r w:rsidR="00F144B0" w:rsidRPr="00E271D4">
          <w:rPr>
            <w:rStyle w:val="Hyperlink"/>
            <w:sz w:val="22"/>
            <w:szCs w:val="22"/>
          </w:rPr>
          <w:t>http://www.base-impacts.ademe.fr/gestdoclist/download?url=/documents/Environmentallabelling0Generalprinciplesandmethodologicalframework.pdf</w:t>
        </w:r>
      </w:hyperlink>
    </w:p>
    <w:p w14:paraId="302E7E5C" w14:textId="77777777" w:rsidR="00F144B0" w:rsidRDefault="00F144B0" w:rsidP="00397BA1">
      <w:pPr>
        <w:pStyle w:val="EndnoteText"/>
        <w:rPr>
          <w:sz w:val="22"/>
          <w:szCs w:val="22"/>
        </w:rPr>
      </w:pPr>
    </w:p>
    <w:p w14:paraId="02B26E49" w14:textId="77777777" w:rsidR="00F144B0" w:rsidRDefault="00F144B0" w:rsidP="00397BA1">
      <w:pPr>
        <w:pStyle w:val="EndnoteText"/>
        <w:rPr>
          <w:sz w:val="22"/>
          <w:szCs w:val="22"/>
        </w:rPr>
      </w:pPr>
    </w:p>
    <w:p w14:paraId="123D985A" w14:textId="77777777" w:rsidR="00F144B0" w:rsidRPr="00770E55" w:rsidRDefault="00F144B0" w:rsidP="00397BA1">
      <w:pPr>
        <w:pStyle w:val="EndnoteText"/>
        <w:rPr>
          <w:sz w:val="22"/>
          <w:szCs w:val="22"/>
        </w:rPr>
      </w:pPr>
    </w:p>
  </w:endnote>
  <w:endnote w:id="12">
    <w:p w14:paraId="600A6028" w14:textId="77777777" w:rsidR="00F144B0" w:rsidRPr="00770E55" w:rsidRDefault="00F144B0" w:rsidP="00397BA1">
      <w:pPr>
        <w:pStyle w:val="EndnoteText"/>
        <w:rPr>
          <w:sz w:val="22"/>
          <w:szCs w:val="22"/>
        </w:rPr>
      </w:pPr>
      <w:r>
        <w:rPr>
          <w:rStyle w:val="EndnoteReference"/>
        </w:rPr>
        <w:endnoteRef/>
      </w:r>
      <w:r>
        <w:t xml:space="preserve"> </w:t>
      </w:r>
      <w:r w:rsidRPr="00857555">
        <w:rPr>
          <w:b/>
          <w:i/>
          <w:sz w:val="22"/>
          <w:szCs w:val="22"/>
        </w:rPr>
        <w:t>Base IMPACTS ® - Sectoral documentation</w:t>
      </w:r>
      <w:r w:rsidRPr="00857555">
        <w:rPr>
          <w:sz w:val="22"/>
          <w:szCs w:val="22"/>
        </w:rPr>
        <w:t>, ADEME, 2016 and 2018</w:t>
      </w:r>
    </w:p>
    <w:p w14:paraId="0917B680" w14:textId="77777777" w:rsidR="00F144B0" w:rsidRPr="00770E55" w:rsidRDefault="007D17D6" w:rsidP="00397BA1">
      <w:pPr>
        <w:pStyle w:val="EndnoteText"/>
        <w:rPr>
          <w:sz w:val="22"/>
          <w:szCs w:val="22"/>
        </w:rPr>
      </w:pPr>
      <w:hyperlink r:id="rId12" w:anchor="This%20section%20provides%20the%20documentation%20of%20the%20datasets%20for%20each%20category." w:history="1">
        <w:r w:rsidR="00F144B0" w:rsidRPr="00770E55">
          <w:rPr>
            <w:rStyle w:val="Hyperlink"/>
            <w:sz w:val="22"/>
            <w:szCs w:val="22"/>
          </w:rPr>
          <w:t>http://www.base-impacts.ademe.fr/gestdoclist - This section provides the documentation of the datasets for each category.</w:t>
        </w:r>
      </w:hyperlink>
    </w:p>
    <w:p w14:paraId="6DC1096A" w14:textId="77777777" w:rsidR="00F144B0" w:rsidRPr="005B1931" w:rsidRDefault="00F144B0" w:rsidP="00397BA1">
      <w:pPr>
        <w:pStyle w:val="EndnoteText"/>
      </w:pPr>
    </w:p>
  </w:endnote>
  <w:endnote w:id="13">
    <w:p w14:paraId="21931B33" w14:textId="77777777" w:rsidR="00F144B0" w:rsidRPr="00770E55" w:rsidRDefault="00F144B0" w:rsidP="00397BA1">
      <w:pPr>
        <w:pStyle w:val="EndnoteText"/>
        <w:rPr>
          <w:sz w:val="22"/>
          <w:szCs w:val="22"/>
          <w:lang w:val="fr-CA"/>
        </w:rPr>
      </w:pPr>
      <w:r>
        <w:rPr>
          <w:rStyle w:val="EndnoteReference"/>
        </w:rPr>
        <w:endnoteRef/>
      </w:r>
      <w:r w:rsidRPr="00770E55">
        <w:rPr>
          <w:lang w:val="fr-CA"/>
        </w:rPr>
        <w:t xml:space="preserve"> </w:t>
      </w:r>
      <w:r w:rsidRPr="00770E55">
        <w:rPr>
          <w:b/>
          <w:i/>
          <w:sz w:val="22"/>
          <w:szCs w:val="22"/>
          <w:lang w:val="fr-CA"/>
        </w:rPr>
        <w:t>Base Carbone ®,</w:t>
      </w:r>
      <w:r w:rsidRPr="00770E55">
        <w:rPr>
          <w:sz w:val="22"/>
          <w:szCs w:val="22"/>
          <w:lang w:val="fr-CA"/>
        </w:rPr>
        <w:t xml:space="preserve"> ADEME</w:t>
      </w:r>
    </w:p>
    <w:p w14:paraId="23873863" w14:textId="77777777" w:rsidR="00F144B0" w:rsidRDefault="007D17D6" w:rsidP="00397BA1">
      <w:pPr>
        <w:pStyle w:val="EndnoteText"/>
        <w:rPr>
          <w:lang w:val="fr-FR"/>
        </w:rPr>
      </w:pPr>
      <w:hyperlink r:id="rId13" w:history="1">
        <w:r w:rsidR="00F144B0" w:rsidRPr="00AC21A2">
          <w:rPr>
            <w:rStyle w:val="Hyperlink"/>
            <w:sz w:val="22"/>
            <w:szCs w:val="22"/>
            <w:lang w:val="fr-FR"/>
          </w:rPr>
          <w:t>http://www.basecarbone.fr/en/basecarbone/donnees-consulter/choix-categorie</w:t>
        </w:r>
      </w:hyperlink>
    </w:p>
    <w:p w14:paraId="158B0509" w14:textId="77777777" w:rsidR="00F144B0" w:rsidRPr="00857555" w:rsidRDefault="00F144B0" w:rsidP="00397BA1">
      <w:pPr>
        <w:pStyle w:val="EndnoteText"/>
        <w:rPr>
          <w:lang w:val="fr-FR"/>
        </w:rPr>
      </w:pPr>
    </w:p>
  </w:endnote>
  <w:endnote w:id="14">
    <w:p w14:paraId="114CE04C" w14:textId="77777777" w:rsidR="00F144B0" w:rsidRPr="00C91C55" w:rsidRDefault="00F144B0" w:rsidP="00397BA1">
      <w:pPr>
        <w:pStyle w:val="EndnoteText"/>
      </w:pPr>
      <w:r>
        <w:rPr>
          <w:rStyle w:val="EndnoteReference"/>
        </w:rPr>
        <w:endnoteRef/>
      </w:r>
      <w:r>
        <w:t xml:space="preserve"> </w:t>
      </w:r>
      <w:r w:rsidRPr="00857555">
        <w:rPr>
          <w:b/>
          <w:i/>
          <w:sz w:val="22"/>
          <w:szCs w:val="22"/>
        </w:rPr>
        <w:t>Base Carbone ® - purchase of goods,</w:t>
      </w:r>
      <w:r>
        <w:rPr>
          <w:sz w:val="22"/>
          <w:szCs w:val="22"/>
        </w:rPr>
        <w:t xml:space="preserve"> ADEME</w:t>
      </w:r>
    </w:p>
    <w:p w14:paraId="4D4575A9" w14:textId="77777777" w:rsidR="00F144B0" w:rsidRPr="00C91C55" w:rsidRDefault="007D17D6" w:rsidP="00397BA1">
      <w:pPr>
        <w:pStyle w:val="EndnoteText"/>
        <w:rPr>
          <w:sz w:val="22"/>
          <w:szCs w:val="22"/>
        </w:rPr>
      </w:pPr>
      <w:hyperlink r:id="rId14" w:history="1">
        <w:r w:rsidR="00F144B0" w:rsidRPr="00C91C55">
          <w:rPr>
            <w:rStyle w:val="Hyperlink"/>
            <w:sz w:val="22"/>
            <w:szCs w:val="22"/>
          </w:rPr>
          <w:t>http://www.basecarbone.fr/en/basecarbone/donnees-consulter/choix-categorie/categorie/8</w:t>
        </w:r>
      </w:hyperlink>
    </w:p>
    <w:p w14:paraId="7CBFBB1E" w14:textId="77777777" w:rsidR="00F144B0" w:rsidRPr="00C91C55" w:rsidRDefault="00F144B0" w:rsidP="00397BA1">
      <w:pPr>
        <w:pStyle w:val="EndnoteText"/>
        <w:rPr>
          <w:sz w:val="22"/>
          <w:szCs w:val="22"/>
        </w:rPr>
      </w:pPr>
    </w:p>
  </w:endnote>
  <w:endnote w:id="15">
    <w:p w14:paraId="627A6F39" w14:textId="77777777" w:rsidR="00F144B0" w:rsidRPr="00C91C55" w:rsidRDefault="00F144B0" w:rsidP="00397BA1">
      <w:pPr>
        <w:pStyle w:val="EndnoteText"/>
        <w:rPr>
          <w:sz w:val="22"/>
          <w:szCs w:val="22"/>
        </w:rPr>
      </w:pPr>
      <w:r>
        <w:rPr>
          <w:rStyle w:val="EndnoteReference"/>
        </w:rPr>
        <w:endnoteRef/>
      </w:r>
      <w:r>
        <w:t xml:space="preserve"> </w:t>
      </w:r>
      <w:r w:rsidRPr="00857555">
        <w:rPr>
          <w:b/>
          <w:i/>
          <w:sz w:val="22"/>
          <w:szCs w:val="22"/>
        </w:rPr>
        <w:t>Base Carbone ® - purchase of services,</w:t>
      </w:r>
      <w:r w:rsidRPr="003709CF">
        <w:rPr>
          <w:sz w:val="22"/>
          <w:szCs w:val="22"/>
        </w:rPr>
        <w:t xml:space="preserve"> ADEME</w:t>
      </w:r>
    </w:p>
    <w:p w14:paraId="0E09CB55" w14:textId="77777777" w:rsidR="00F144B0" w:rsidRDefault="007D17D6" w:rsidP="00397BA1">
      <w:pPr>
        <w:pStyle w:val="EndnoteText"/>
        <w:rPr>
          <w:rStyle w:val="Hyperlink"/>
          <w:sz w:val="22"/>
          <w:szCs w:val="22"/>
        </w:rPr>
      </w:pPr>
      <w:hyperlink r:id="rId15" w:history="1">
        <w:r w:rsidR="00F144B0" w:rsidRPr="00C91C55">
          <w:rPr>
            <w:rStyle w:val="Hyperlink"/>
            <w:sz w:val="22"/>
            <w:szCs w:val="22"/>
          </w:rPr>
          <w:t>http://www.basecarbone.fr/en/basecarbone/donnees-consulter/choix-categorie/categorie/9</w:t>
        </w:r>
      </w:hyperlink>
    </w:p>
    <w:p w14:paraId="28CA2564" w14:textId="77777777" w:rsidR="00F144B0" w:rsidRPr="005B1931" w:rsidRDefault="00F144B0" w:rsidP="00397BA1">
      <w:pPr>
        <w:pStyle w:val="EndnoteText"/>
      </w:pPr>
    </w:p>
  </w:endnote>
  <w:endnote w:id="16">
    <w:p w14:paraId="6E0938EE" w14:textId="77777777" w:rsidR="00F144B0" w:rsidRPr="00770E55" w:rsidRDefault="00F144B0" w:rsidP="00397BA1">
      <w:pPr>
        <w:pStyle w:val="EndnoteText"/>
        <w:rPr>
          <w:b/>
          <w:bCs/>
          <w:sz w:val="22"/>
          <w:szCs w:val="22"/>
        </w:rPr>
      </w:pPr>
      <w:r>
        <w:rPr>
          <w:rStyle w:val="EndnoteReference"/>
        </w:rPr>
        <w:endnoteRef/>
      </w:r>
      <w:r>
        <w:t xml:space="preserve"> </w:t>
      </w:r>
      <w:r w:rsidRPr="00770E55">
        <w:rPr>
          <w:b/>
          <w:bCs/>
          <w:sz w:val="22"/>
          <w:szCs w:val="22"/>
        </w:rPr>
        <w:t>ISO/TR 14069:2013 GREENHOUSE GASES -- QUANTIFICATION AND REPORTING OF GREENHOUSE GAS EMISSIONS FOR ORGANIZATIONS -- GUIDANCE FOR THE APPLICATION OF ISO 14064-1,</w:t>
      </w:r>
      <w:r w:rsidRPr="00770E55">
        <w:rPr>
          <w:bCs/>
          <w:sz w:val="22"/>
          <w:szCs w:val="22"/>
        </w:rPr>
        <w:t xml:space="preserve"> ISO/TC 207/SC 7, May 2013 (under revision)</w:t>
      </w:r>
    </w:p>
    <w:p w14:paraId="72D9E6DD" w14:textId="77777777" w:rsidR="00F144B0" w:rsidRPr="00770E55" w:rsidRDefault="007D17D6" w:rsidP="00397BA1">
      <w:pPr>
        <w:pStyle w:val="EndnoteText"/>
        <w:rPr>
          <w:sz w:val="22"/>
          <w:szCs w:val="22"/>
        </w:rPr>
      </w:pPr>
      <w:hyperlink r:id="rId16" w:history="1">
        <w:r w:rsidR="00F144B0" w:rsidRPr="00770E55">
          <w:rPr>
            <w:rStyle w:val="Hyperlink"/>
            <w:sz w:val="22"/>
            <w:szCs w:val="22"/>
          </w:rPr>
          <w:t>https://www.iso.org/standard/43280.html</w:t>
        </w:r>
      </w:hyperlink>
    </w:p>
    <w:p w14:paraId="2C7A9569" w14:textId="77777777" w:rsidR="00F144B0" w:rsidRPr="005B1931" w:rsidRDefault="00F144B0" w:rsidP="00397BA1">
      <w:pPr>
        <w:pStyle w:val="EndnoteText"/>
      </w:pPr>
    </w:p>
  </w:endnote>
  <w:endnote w:id="17">
    <w:p w14:paraId="75C2B0FD" w14:textId="77777777" w:rsidR="00F144B0" w:rsidRPr="00857555" w:rsidRDefault="00F144B0" w:rsidP="00397BA1">
      <w:pPr>
        <w:pStyle w:val="EndnoteText"/>
        <w:rPr>
          <w:sz w:val="22"/>
          <w:szCs w:val="22"/>
        </w:rPr>
      </w:pPr>
      <w:r>
        <w:rPr>
          <w:rStyle w:val="EndnoteReference"/>
        </w:rPr>
        <w:endnoteRef/>
      </w:r>
      <w:r>
        <w:t xml:space="preserve"> </w:t>
      </w:r>
      <w:r w:rsidRPr="008E3931">
        <w:rPr>
          <w:b/>
          <w:i/>
          <w:sz w:val="22"/>
          <w:szCs w:val="22"/>
        </w:rPr>
        <w:t>Greenhouse Gas Protocol</w:t>
      </w:r>
      <w:r w:rsidRPr="00C52D03">
        <w:rPr>
          <w:b/>
          <w:i/>
          <w:sz w:val="22"/>
          <w:szCs w:val="22"/>
        </w:rPr>
        <w:t xml:space="preserve"> </w:t>
      </w:r>
      <w:r>
        <w:rPr>
          <w:b/>
          <w:i/>
          <w:sz w:val="22"/>
          <w:szCs w:val="22"/>
        </w:rPr>
        <w:t>-</w:t>
      </w:r>
      <w:r w:rsidRPr="00857555">
        <w:rPr>
          <w:b/>
          <w:i/>
          <w:sz w:val="22"/>
          <w:szCs w:val="22"/>
        </w:rPr>
        <w:t xml:space="preserve">Technical Guide for Calculating Scope 3 Emissions, </w:t>
      </w:r>
      <w:r>
        <w:rPr>
          <w:sz w:val="22"/>
          <w:szCs w:val="22"/>
        </w:rPr>
        <w:t>WRI, WBCSD, 2013</w:t>
      </w:r>
    </w:p>
    <w:p w14:paraId="490CBD91" w14:textId="77777777" w:rsidR="00F144B0" w:rsidRPr="00770E55" w:rsidRDefault="007D17D6" w:rsidP="00397BA1">
      <w:pPr>
        <w:pStyle w:val="EndnoteText"/>
        <w:rPr>
          <w:sz w:val="22"/>
          <w:szCs w:val="22"/>
        </w:rPr>
      </w:pPr>
      <w:hyperlink r:id="rId17" w:history="1">
        <w:r w:rsidR="00F144B0" w:rsidRPr="00770E55">
          <w:rPr>
            <w:rStyle w:val="Hyperlink"/>
            <w:sz w:val="22"/>
            <w:szCs w:val="22"/>
          </w:rPr>
          <w:t>https://ghgprotocol.org/sites/default/files/standards/Scope3_Calculation_Guidance_0.pdf</w:t>
        </w:r>
      </w:hyperlink>
    </w:p>
    <w:p w14:paraId="08D12DA2" w14:textId="77777777" w:rsidR="00F144B0" w:rsidRDefault="00F144B0" w:rsidP="00397BA1">
      <w:pPr>
        <w:pStyle w:val="EndnoteText"/>
      </w:pPr>
    </w:p>
    <w:p w14:paraId="5BD05E0A" w14:textId="77777777" w:rsidR="00F144B0" w:rsidRDefault="00F144B0" w:rsidP="00397BA1">
      <w:pPr>
        <w:pStyle w:val="EndnoteText"/>
      </w:pPr>
    </w:p>
    <w:p w14:paraId="63B49CB1" w14:textId="77777777" w:rsidR="00F144B0" w:rsidRPr="005B1931" w:rsidRDefault="00F144B0" w:rsidP="00397BA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7FFBD" w14:textId="2DB5221E" w:rsidR="00F144B0" w:rsidRPr="004E6F7D" w:rsidRDefault="00F144B0" w:rsidP="004E6F7D">
    <w:pPr>
      <w:pStyle w:val="Footer"/>
      <w:jc w:val="right"/>
      <w:rPr>
        <w:color w:val="595959" w:themeColor="text1" w:themeTint="A6"/>
      </w:rPr>
    </w:pPr>
    <w:r>
      <w:rPr>
        <w:color w:val="595959" w:themeColor="text1" w:themeTint="A6"/>
      </w:rPr>
      <w:t>©</w:t>
    </w:r>
    <w:r>
      <w:rPr>
        <w:color w:val="595959" w:themeColor="text1" w:themeTint="A6"/>
      </w:rPr>
      <w:fldChar w:fldCharType="begin"/>
    </w:r>
    <w:r>
      <w:rPr>
        <w:color w:val="595959" w:themeColor="text1" w:themeTint="A6"/>
      </w:rPr>
      <w:instrText xml:space="preserve"> DATE  \@ "yyyy"  \* MERGEFORMAT </w:instrText>
    </w:r>
    <w:r>
      <w:rPr>
        <w:color w:val="595959" w:themeColor="text1" w:themeTint="A6"/>
      </w:rPr>
      <w:fldChar w:fldCharType="separate"/>
    </w:r>
    <w:r w:rsidR="00B41347">
      <w:rPr>
        <w:noProof/>
        <w:color w:val="595959" w:themeColor="text1" w:themeTint="A6"/>
      </w:rPr>
      <w:t>2021</w:t>
    </w:r>
    <w:r>
      <w:rPr>
        <w:color w:val="595959" w:themeColor="text1" w:themeTint="A6"/>
      </w:rPr>
      <w:fldChar w:fldCharType="end"/>
    </w:r>
    <w:r>
      <w:rPr>
        <w:color w:val="595959" w:themeColor="text1" w:themeTint="A6"/>
      </w:rPr>
      <w:t xml:space="preserve"> IAEG®</w:t>
    </w:r>
    <w:r w:rsidRPr="004E6F7D">
      <w:rPr>
        <w:color w:val="595959" w:themeColor="text1" w:themeTint="A6"/>
      </w:rPr>
      <w:ptab w:relativeTo="margin" w:alignment="center" w:leader="none"/>
    </w:r>
    <w:sdt>
      <w:sdtPr>
        <w:rPr>
          <w:color w:val="595959" w:themeColor="text1" w:themeTint="A6"/>
        </w:rPr>
        <w:alias w:val="IP Statement"/>
        <w:tag w:val="IP Statement"/>
        <w:id w:val="-2049291470"/>
        <w:lock w:val="sdtLocked"/>
        <w:comboBox>
          <w:listItem w:value="Choose an item"/>
          <w:listItem w:displayText="Copyright" w:value="Copyright"/>
          <w:listItem w:displayText="IAEG Proprietary - Internal Use Only" w:value="IAEG Proprietary - Internal Use Only"/>
          <w:listItem w:displayText="IAEG WG5 Proprietary - Not for further distribution. Copyright" w:value="IAEG WG5 Proprietary - Not for further distribution. Copyright"/>
        </w:comboBox>
      </w:sdtPr>
      <w:sdtEndPr/>
      <w:sdtContent>
        <w:r>
          <w:rPr>
            <w:color w:val="595959" w:themeColor="text1" w:themeTint="A6"/>
          </w:rPr>
          <w:t>Copyright</w:t>
        </w:r>
      </w:sdtContent>
    </w:sdt>
    <w:r w:rsidRPr="004E6F7D">
      <w:rPr>
        <w:color w:val="595959" w:themeColor="text1" w:themeTint="A6"/>
      </w:rPr>
      <w:ptab w:relativeTo="margin" w:alignment="right" w:leader="none"/>
    </w:r>
    <w:r w:rsidRPr="004E6F7D">
      <w:rPr>
        <w:color w:val="595959" w:themeColor="text1" w:themeTint="A6"/>
      </w:rPr>
      <w:t xml:space="preserve">Page </w:t>
    </w:r>
    <w:r w:rsidRPr="004E6F7D">
      <w:rPr>
        <w:b/>
        <w:bCs/>
        <w:color w:val="595959" w:themeColor="text1" w:themeTint="A6"/>
        <w:sz w:val="24"/>
        <w:szCs w:val="24"/>
      </w:rPr>
      <w:fldChar w:fldCharType="begin"/>
    </w:r>
    <w:r w:rsidRPr="004E6F7D">
      <w:rPr>
        <w:b/>
        <w:bCs/>
        <w:color w:val="595959" w:themeColor="text1" w:themeTint="A6"/>
      </w:rPr>
      <w:instrText xml:space="preserve"> PAGE </w:instrText>
    </w:r>
    <w:r w:rsidRPr="004E6F7D">
      <w:rPr>
        <w:b/>
        <w:bCs/>
        <w:color w:val="595959" w:themeColor="text1" w:themeTint="A6"/>
        <w:sz w:val="24"/>
        <w:szCs w:val="24"/>
      </w:rPr>
      <w:fldChar w:fldCharType="separate"/>
    </w:r>
    <w:r>
      <w:rPr>
        <w:b/>
        <w:bCs/>
        <w:noProof/>
        <w:color w:val="595959" w:themeColor="text1" w:themeTint="A6"/>
      </w:rPr>
      <w:t>17</w:t>
    </w:r>
    <w:r w:rsidRPr="004E6F7D">
      <w:rPr>
        <w:b/>
        <w:bCs/>
        <w:color w:val="595959" w:themeColor="text1" w:themeTint="A6"/>
        <w:sz w:val="24"/>
        <w:szCs w:val="24"/>
      </w:rPr>
      <w:fldChar w:fldCharType="end"/>
    </w:r>
    <w:r w:rsidRPr="004E6F7D">
      <w:rPr>
        <w:color w:val="595959" w:themeColor="text1" w:themeTint="A6"/>
      </w:rPr>
      <w:t xml:space="preserve"> of </w:t>
    </w:r>
    <w:r w:rsidRPr="004E6F7D">
      <w:rPr>
        <w:b/>
        <w:bCs/>
        <w:color w:val="595959" w:themeColor="text1" w:themeTint="A6"/>
        <w:sz w:val="24"/>
        <w:szCs w:val="24"/>
      </w:rPr>
      <w:fldChar w:fldCharType="begin"/>
    </w:r>
    <w:r w:rsidRPr="004E6F7D">
      <w:rPr>
        <w:b/>
        <w:bCs/>
        <w:color w:val="595959" w:themeColor="text1" w:themeTint="A6"/>
      </w:rPr>
      <w:instrText xml:space="preserve"> NUMPAGES  </w:instrText>
    </w:r>
    <w:r w:rsidRPr="004E6F7D">
      <w:rPr>
        <w:b/>
        <w:bCs/>
        <w:color w:val="595959" w:themeColor="text1" w:themeTint="A6"/>
        <w:sz w:val="24"/>
        <w:szCs w:val="24"/>
      </w:rPr>
      <w:fldChar w:fldCharType="separate"/>
    </w:r>
    <w:r>
      <w:rPr>
        <w:b/>
        <w:bCs/>
        <w:noProof/>
        <w:color w:val="595959" w:themeColor="text1" w:themeTint="A6"/>
      </w:rPr>
      <w:t>17</w:t>
    </w:r>
    <w:r w:rsidRPr="004E6F7D">
      <w:rPr>
        <w:b/>
        <w:bCs/>
        <w:color w:val="595959" w:themeColor="text1" w:themeTint="A6"/>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807E0" w14:textId="515499D5" w:rsidR="00F144B0" w:rsidRPr="004E6F7D" w:rsidRDefault="00F144B0" w:rsidP="008F2CEC">
    <w:pPr>
      <w:pStyle w:val="Footer"/>
      <w:jc w:val="right"/>
      <w:rPr>
        <w:color w:val="595959" w:themeColor="text1" w:themeTint="A6"/>
      </w:rPr>
    </w:pPr>
    <w:r>
      <w:rPr>
        <w:color w:val="595959" w:themeColor="text1" w:themeTint="A6"/>
      </w:rPr>
      <w:t>©</w:t>
    </w:r>
    <w:r>
      <w:rPr>
        <w:color w:val="595959" w:themeColor="text1" w:themeTint="A6"/>
      </w:rPr>
      <w:fldChar w:fldCharType="begin"/>
    </w:r>
    <w:r>
      <w:rPr>
        <w:color w:val="595959" w:themeColor="text1" w:themeTint="A6"/>
      </w:rPr>
      <w:instrText xml:space="preserve"> DATE  \@ "yyyy"  \* MERGEFORMAT </w:instrText>
    </w:r>
    <w:r>
      <w:rPr>
        <w:color w:val="595959" w:themeColor="text1" w:themeTint="A6"/>
      </w:rPr>
      <w:fldChar w:fldCharType="separate"/>
    </w:r>
    <w:r w:rsidR="00B41347">
      <w:rPr>
        <w:noProof/>
        <w:color w:val="595959" w:themeColor="text1" w:themeTint="A6"/>
      </w:rPr>
      <w:t>2021</w:t>
    </w:r>
    <w:r>
      <w:rPr>
        <w:color w:val="595959" w:themeColor="text1" w:themeTint="A6"/>
      </w:rPr>
      <w:fldChar w:fldCharType="end"/>
    </w:r>
    <w:r>
      <w:rPr>
        <w:color w:val="595959" w:themeColor="text1" w:themeTint="A6"/>
      </w:rPr>
      <w:t xml:space="preserve"> IAEG®</w:t>
    </w:r>
    <w:r w:rsidRPr="004E6F7D">
      <w:rPr>
        <w:color w:val="595959" w:themeColor="text1" w:themeTint="A6"/>
      </w:rPr>
      <w:ptab w:relativeTo="margin" w:alignment="center" w:leader="none"/>
    </w:r>
    <w:sdt>
      <w:sdtPr>
        <w:rPr>
          <w:color w:val="595959" w:themeColor="text1" w:themeTint="A6"/>
        </w:rPr>
        <w:alias w:val="IP Statement"/>
        <w:tag w:val="IP Statement"/>
        <w:id w:val="-1235612852"/>
        <w:comboBox>
          <w:listItem w:value="Choose an item"/>
          <w:listItem w:displayText="Copyright" w:value="Copyright"/>
          <w:listItem w:displayText="IAEG Proprietary - Internal Use Only" w:value="IAEG Proprietary - Internal Use Only"/>
          <w:listItem w:displayText="IAEG WG5 Proprietary - Not for further distribution. Copyright" w:value="IAEG WG5 Proprietary - Not for further distribution. Copyright"/>
        </w:comboBox>
      </w:sdtPr>
      <w:sdtEndPr/>
      <w:sdtContent>
        <w:r>
          <w:rPr>
            <w:color w:val="595959" w:themeColor="text1" w:themeTint="A6"/>
          </w:rPr>
          <w:t>Copyright</w:t>
        </w:r>
      </w:sdtContent>
    </w:sdt>
    <w:r w:rsidRPr="004E6F7D">
      <w:rPr>
        <w:color w:val="595959" w:themeColor="text1" w:themeTint="A6"/>
      </w:rPr>
      <w:ptab w:relativeTo="margin" w:alignment="right" w:leader="none"/>
    </w:r>
    <w:r w:rsidRPr="004E6F7D">
      <w:rPr>
        <w:color w:val="595959" w:themeColor="text1" w:themeTint="A6"/>
      </w:rPr>
      <w:t xml:space="preserve">Page </w:t>
    </w:r>
    <w:r w:rsidRPr="004E6F7D">
      <w:rPr>
        <w:b/>
        <w:bCs/>
        <w:color w:val="595959" w:themeColor="text1" w:themeTint="A6"/>
        <w:sz w:val="24"/>
        <w:szCs w:val="24"/>
      </w:rPr>
      <w:fldChar w:fldCharType="begin"/>
    </w:r>
    <w:r w:rsidRPr="004E6F7D">
      <w:rPr>
        <w:b/>
        <w:bCs/>
        <w:color w:val="595959" w:themeColor="text1" w:themeTint="A6"/>
      </w:rPr>
      <w:instrText xml:space="preserve"> PAGE </w:instrText>
    </w:r>
    <w:r w:rsidRPr="004E6F7D">
      <w:rPr>
        <w:b/>
        <w:bCs/>
        <w:color w:val="595959" w:themeColor="text1" w:themeTint="A6"/>
        <w:sz w:val="24"/>
        <w:szCs w:val="24"/>
      </w:rPr>
      <w:fldChar w:fldCharType="separate"/>
    </w:r>
    <w:r>
      <w:rPr>
        <w:b/>
        <w:bCs/>
        <w:noProof/>
        <w:color w:val="595959" w:themeColor="text1" w:themeTint="A6"/>
      </w:rPr>
      <w:t>10</w:t>
    </w:r>
    <w:r w:rsidRPr="004E6F7D">
      <w:rPr>
        <w:b/>
        <w:bCs/>
        <w:color w:val="595959" w:themeColor="text1" w:themeTint="A6"/>
        <w:sz w:val="24"/>
        <w:szCs w:val="24"/>
      </w:rPr>
      <w:fldChar w:fldCharType="end"/>
    </w:r>
    <w:r w:rsidRPr="004E6F7D">
      <w:rPr>
        <w:color w:val="595959" w:themeColor="text1" w:themeTint="A6"/>
      </w:rPr>
      <w:t xml:space="preserve"> of </w:t>
    </w:r>
    <w:r w:rsidRPr="004E6F7D">
      <w:rPr>
        <w:b/>
        <w:bCs/>
        <w:color w:val="595959" w:themeColor="text1" w:themeTint="A6"/>
        <w:sz w:val="24"/>
        <w:szCs w:val="24"/>
      </w:rPr>
      <w:fldChar w:fldCharType="begin"/>
    </w:r>
    <w:r w:rsidRPr="004E6F7D">
      <w:rPr>
        <w:b/>
        <w:bCs/>
        <w:color w:val="595959" w:themeColor="text1" w:themeTint="A6"/>
      </w:rPr>
      <w:instrText xml:space="preserve"> NUMPAGES  </w:instrText>
    </w:r>
    <w:r w:rsidRPr="004E6F7D">
      <w:rPr>
        <w:b/>
        <w:bCs/>
        <w:color w:val="595959" w:themeColor="text1" w:themeTint="A6"/>
        <w:sz w:val="24"/>
        <w:szCs w:val="24"/>
      </w:rPr>
      <w:fldChar w:fldCharType="separate"/>
    </w:r>
    <w:r>
      <w:rPr>
        <w:b/>
        <w:bCs/>
        <w:noProof/>
        <w:color w:val="595959" w:themeColor="text1" w:themeTint="A6"/>
      </w:rPr>
      <w:t>57</w:t>
    </w:r>
    <w:r w:rsidRPr="004E6F7D">
      <w:rPr>
        <w:b/>
        <w:bCs/>
        <w:color w:val="595959" w:themeColor="text1" w:themeTint="A6"/>
        <w:sz w:val="24"/>
        <w:szCs w:val="24"/>
      </w:rPr>
      <w:fldChar w:fldCharType="end"/>
    </w:r>
  </w:p>
  <w:p w14:paraId="21A309FF" w14:textId="77777777" w:rsidR="00F144B0" w:rsidRPr="00CC0F8B" w:rsidRDefault="00F144B0" w:rsidP="008F2CEC">
    <w:pPr>
      <w:pStyle w:val="Footer"/>
      <w:jc w:val="center"/>
      <w:rPr>
        <w:color w:val="4F81BD" w:themeColor="accent1"/>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22098" w14:textId="6283181D" w:rsidR="00F144B0" w:rsidRPr="004E6F7D" w:rsidRDefault="00F144B0" w:rsidP="008F2CEC">
    <w:pPr>
      <w:pStyle w:val="Footer"/>
      <w:jc w:val="right"/>
      <w:rPr>
        <w:color w:val="595959" w:themeColor="text1" w:themeTint="A6"/>
      </w:rPr>
    </w:pPr>
    <w:r>
      <w:rPr>
        <w:color w:val="595959" w:themeColor="text1" w:themeTint="A6"/>
      </w:rPr>
      <w:t>©</w:t>
    </w:r>
    <w:r>
      <w:rPr>
        <w:color w:val="595959" w:themeColor="text1" w:themeTint="A6"/>
      </w:rPr>
      <w:fldChar w:fldCharType="begin"/>
    </w:r>
    <w:r>
      <w:rPr>
        <w:color w:val="595959" w:themeColor="text1" w:themeTint="A6"/>
      </w:rPr>
      <w:instrText xml:space="preserve"> DATE  \@ "yyyy"  \* MERGEFORMAT </w:instrText>
    </w:r>
    <w:r>
      <w:rPr>
        <w:color w:val="595959" w:themeColor="text1" w:themeTint="A6"/>
      </w:rPr>
      <w:fldChar w:fldCharType="separate"/>
    </w:r>
    <w:r w:rsidR="00B41347">
      <w:rPr>
        <w:noProof/>
        <w:color w:val="595959" w:themeColor="text1" w:themeTint="A6"/>
      </w:rPr>
      <w:t>2021</w:t>
    </w:r>
    <w:r>
      <w:rPr>
        <w:color w:val="595959" w:themeColor="text1" w:themeTint="A6"/>
      </w:rPr>
      <w:fldChar w:fldCharType="end"/>
    </w:r>
    <w:r>
      <w:rPr>
        <w:color w:val="595959" w:themeColor="text1" w:themeTint="A6"/>
      </w:rPr>
      <w:t xml:space="preserve"> IAEG®</w:t>
    </w:r>
    <w:r w:rsidRPr="004E6F7D">
      <w:rPr>
        <w:color w:val="595959" w:themeColor="text1" w:themeTint="A6"/>
      </w:rPr>
      <w:ptab w:relativeTo="margin" w:alignment="center" w:leader="none"/>
    </w:r>
    <w:sdt>
      <w:sdtPr>
        <w:rPr>
          <w:color w:val="595959" w:themeColor="text1" w:themeTint="A6"/>
        </w:rPr>
        <w:alias w:val="IP Statement"/>
        <w:tag w:val="IP Statement"/>
        <w:id w:val="595370218"/>
        <w:comboBox>
          <w:listItem w:value="Choose an item"/>
          <w:listItem w:displayText="Copyright" w:value="Copyright"/>
          <w:listItem w:displayText="IAEG Proprietary - Internal Use Only" w:value="IAEG Proprietary - Internal Use Only"/>
          <w:listItem w:displayText="IAEG WG5 Proprietary - Not for further distribution. Copyright" w:value="IAEG WG5 Proprietary - Not for further distribution. Copyright"/>
        </w:comboBox>
      </w:sdtPr>
      <w:sdtEndPr/>
      <w:sdtContent>
        <w:r>
          <w:rPr>
            <w:color w:val="595959" w:themeColor="text1" w:themeTint="A6"/>
          </w:rPr>
          <w:t>Copyright</w:t>
        </w:r>
      </w:sdtContent>
    </w:sdt>
    <w:r w:rsidRPr="004E6F7D">
      <w:rPr>
        <w:color w:val="595959" w:themeColor="text1" w:themeTint="A6"/>
      </w:rPr>
      <w:ptab w:relativeTo="margin" w:alignment="right" w:leader="none"/>
    </w:r>
    <w:r w:rsidRPr="004E6F7D">
      <w:rPr>
        <w:color w:val="595959" w:themeColor="text1" w:themeTint="A6"/>
      </w:rPr>
      <w:t xml:space="preserve">Page </w:t>
    </w:r>
    <w:r w:rsidRPr="004E6F7D">
      <w:rPr>
        <w:b/>
        <w:bCs/>
        <w:color w:val="595959" w:themeColor="text1" w:themeTint="A6"/>
        <w:sz w:val="24"/>
        <w:szCs w:val="24"/>
      </w:rPr>
      <w:fldChar w:fldCharType="begin"/>
    </w:r>
    <w:r w:rsidRPr="004E6F7D">
      <w:rPr>
        <w:b/>
        <w:bCs/>
        <w:color w:val="595959" w:themeColor="text1" w:themeTint="A6"/>
      </w:rPr>
      <w:instrText xml:space="preserve"> PAGE </w:instrText>
    </w:r>
    <w:r w:rsidRPr="004E6F7D">
      <w:rPr>
        <w:b/>
        <w:bCs/>
        <w:color w:val="595959" w:themeColor="text1" w:themeTint="A6"/>
        <w:sz w:val="24"/>
        <w:szCs w:val="24"/>
      </w:rPr>
      <w:fldChar w:fldCharType="separate"/>
    </w:r>
    <w:r>
      <w:rPr>
        <w:b/>
        <w:bCs/>
        <w:noProof/>
        <w:color w:val="595959" w:themeColor="text1" w:themeTint="A6"/>
      </w:rPr>
      <w:t>52</w:t>
    </w:r>
    <w:r w:rsidRPr="004E6F7D">
      <w:rPr>
        <w:b/>
        <w:bCs/>
        <w:color w:val="595959" w:themeColor="text1" w:themeTint="A6"/>
        <w:sz w:val="24"/>
        <w:szCs w:val="24"/>
      </w:rPr>
      <w:fldChar w:fldCharType="end"/>
    </w:r>
    <w:r w:rsidRPr="004E6F7D">
      <w:rPr>
        <w:color w:val="595959" w:themeColor="text1" w:themeTint="A6"/>
      </w:rPr>
      <w:t xml:space="preserve"> of </w:t>
    </w:r>
    <w:r w:rsidRPr="004E6F7D">
      <w:rPr>
        <w:b/>
        <w:bCs/>
        <w:color w:val="595959" w:themeColor="text1" w:themeTint="A6"/>
        <w:sz w:val="24"/>
        <w:szCs w:val="24"/>
      </w:rPr>
      <w:fldChar w:fldCharType="begin"/>
    </w:r>
    <w:r w:rsidRPr="004E6F7D">
      <w:rPr>
        <w:b/>
        <w:bCs/>
        <w:color w:val="595959" w:themeColor="text1" w:themeTint="A6"/>
      </w:rPr>
      <w:instrText xml:space="preserve"> NUMPAGES  </w:instrText>
    </w:r>
    <w:r w:rsidRPr="004E6F7D">
      <w:rPr>
        <w:b/>
        <w:bCs/>
        <w:color w:val="595959" w:themeColor="text1" w:themeTint="A6"/>
        <w:sz w:val="24"/>
        <w:szCs w:val="24"/>
      </w:rPr>
      <w:fldChar w:fldCharType="separate"/>
    </w:r>
    <w:r>
      <w:rPr>
        <w:b/>
        <w:bCs/>
        <w:noProof/>
        <w:color w:val="595959" w:themeColor="text1" w:themeTint="A6"/>
      </w:rPr>
      <w:t>57</w:t>
    </w:r>
    <w:r w:rsidRPr="004E6F7D">
      <w:rPr>
        <w:b/>
        <w:bCs/>
        <w:color w:val="595959" w:themeColor="text1" w:themeTint="A6"/>
        <w:sz w:val="24"/>
        <w:szCs w:val="24"/>
      </w:rPr>
      <w:fldChar w:fldCharType="end"/>
    </w:r>
  </w:p>
  <w:p w14:paraId="51292F4D" w14:textId="77777777" w:rsidR="00F144B0" w:rsidRPr="00CC0F8B" w:rsidRDefault="00F144B0" w:rsidP="008F2CEC">
    <w:pPr>
      <w:pStyle w:val="Footer"/>
      <w:jc w:val="center"/>
      <w:rPr>
        <w:color w:val="4F81BD" w:themeColor="accent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2182E" w14:textId="77777777" w:rsidR="007D17D6" w:rsidRDefault="007D17D6" w:rsidP="004E6F7D">
      <w:pPr>
        <w:spacing w:after="0" w:line="240" w:lineRule="auto"/>
      </w:pPr>
      <w:r>
        <w:separator/>
      </w:r>
    </w:p>
  </w:footnote>
  <w:footnote w:type="continuationSeparator" w:id="0">
    <w:p w14:paraId="7B996E52" w14:textId="77777777" w:rsidR="007D17D6" w:rsidRDefault="007D17D6" w:rsidP="004E6F7D">
      <w:pPr>
        <w:spacing w:after="0" w:line="240" w:lineRule="auto"/>
      </w:pPr>
      <w:r>
        <w:continuationSeparator/>
      </w:r>
    </w:p>
  </w:footnote>
  <w:footnote w:id="1">
    <w:p w14:paraId="4CDA4337" w14:textId="77777777" w:rsidR="00F144B0" w:rsidRPr="00EF23A2" w:rsidRDefault="00F144B0" w:rsidP="00EF23A2">
      <w:pPr>
        <w:spacing w:after="120" w:line="216" w:lineRule="auto"/>
        <w:rPr>
          <w:sz w:val="18"/>
        </w:rPr>
      </w:pPr>
      <w:r w:rsidRPr="00EF23A2">
        <w:rPr>
          <w:rStyle w:val="FootnoteReference"/>
          <w:sz w:val="20"/>
          <w:szCs w:val="16"/>
        </w:rPr>
        <w:footnoteRef/>
      </w:r>
      <w:r w:rsidRPr="00EF23A2">
        <w:rPr>
          <w:sz w:val="18"/>
        </w:rPr>
        <w:t xml:space="preserve"> </w:t>
      </w:r>
      <w:r w:rsidRPr="00EF23A2">
        <w:rPr>
          <w:sz w:val="18"/>
          <w:lang w:val="en-GB"/>
        </w:rPr>
        <w:t>For composite and metallic materials, between the upstream of the value chain (production of the raw material) and the delivery of finished parts to an OEM or a manufacturer, many "losses" of material are accumulated: the "buy-to-fly" ratio explicates the amount of material included in a finished product (purchased and installed by a manufacturer on an A/C for example) compared to the total amount of material used to manufacture this product along the value chain.</w:t>
      </w:r>
    </w:p>
  </w:footnote>
  <w:footnote w:id="2">
    <w:p w14:paraId="6C516DD8" w14:textId="77777777" w:rsidR="00F144B0" w:rsidRPr="0025499F" w:rsidRDefault="00F144B0" w:rsidP="00EF23A2">
      <w:pPr>
        <w:spacing w:after="120" w:line="216" w:lineRule="auto"/>
      </w:pPr>
      <w:r w:rsidRPr="00EF23A2">
        <w:rPr>
          <w:rStyle w:val="FootnoteReference"/>
          <w:sz w:val="20"/>
          <w:szCs w:val="16"/>
        </w:rPr>
        <w:footnoteRef/>
      </w:r>
      <w:r w:rsidRPr="00EF23A2">
        <w:rPr>
          <w:sz w:val="18"/>
        </w:rPr>
        <w:t xml:space="preserve"> This judgment is made by the authors of the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86A4E" w14:textId="1079F0C0" w:rsidR="00F144B0" w:rsidRPr="00F16B65" w:rsidRDefault="00F144B0" w:rsidP="00CE23C9">
    <w:pPr>
      <w:pStyle w:val="Header"/>
      <w:jc w:val="right"/>
      <w:rPr>
        <w:color w:val="595959" w:themeColor="text1" w:themeTint="A6"/>
      </w:rPr>
    </w:pPr>
    <w:r w:rsidRPr="00F16B65">
      <w:rPr>
        <w:rStyle w:val="SubtitleChar"/>
        <w:rFonts w:eastAsiaTheme="minorEastAsia"/>
        <w:color w:val="595959" w:themeColor="text1" w:themeTint="A6"/>
      </w:rPr>
      <w:t xml:space="preserve">Version </w:t>
    </w:r>
    <w:r>
      <w:rPr>
        <w:rStyle w:val="SubtitleChar"/>
        <w:rFonts w:eastAsiaTheme="minorEastAsia"/>
        <w:b/>
        <w:i w:val="0"/>
        <w:color w:val="595959" w:themeColor="text1" w:themeTint="A6"/>
      </w:rPr>
      <w:t>1.0</w:t>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ptab w:relativeTo="margin" w:alignment="center" w:leader="none"/>
    </w:r>
    <w:sdt>
      <w:sdtPr>
        <w:rPr>
          <w:color w:val="595959" w:themeColor="text1" w:themeTint="A6"/>
        </w:rPr>
        <w:id w:val="504788237"/>
      </w:sdtPr>
      <w:sdtEndPr/>
      <w:sdtContent>
        <w:sdt>
          <w:sdtPr>
            <w:rPr>
              <w:color w:val="595959" w:themeColor="text1" w:themeTint="A6"/>
            </w:rPr>
            <w:alias w:val="Title"/>
            <w:tag w:val=""/>
            <w:id w:val="-792905394"/>
            <w:dataBinding w:prefixMappings="xmlns:ns0='http://purl.org/dc/elements/1.1/' xmlns:ns1='http://schemas.openxmlformats.org/package/2006/metadata/core-properties' " w:xpath="/ns1:coreProperties[1]/ns0:title[1]" w:storeItemID="{6C3C8BC8-F283-45AE-878A-BAB7291924A1}"/>
            <w:text/>
          </w:sdtPr>
          <w:sdtEndPr/>
          <w:sdtContent>
            <w:r w:rsidR="006305DB">
              <w:rPr>
                <w:color w:val="595959" w:themeColor="text1" w:themeTint="A6"/>
              </w:rPr>
              <w:t>Aerospace Industry Tool for Calculating Scope 3 Greenhouse Gas Emissions of Purchased Goods &amp; Services and Capital Goods: Methodology</w:t>
            </w:r>
          </w:sdtContent>
        </w:sdt>
      </w:sdtContent>
    </w:sdt>
    <w:r w:rsidRPr="00F16B65">
      <w:rPr>
        <w:color w:val="595959" w:themeColor="text1" w:themeTint="A6"/>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63BD" w14:textId="77777777" w:rsidR="00F144B0" w:rsidRDefault="00F144B0">
    <w:pPr>
      <w:pStyle w:val="Header"/>
    </w:pPr>
    <w:r>
      <w:tab/>
    </w:r>
    <w:r>
      <w:rPr>
        <w:noProof/>
        <w:lang w:eastAsia="en-US"/>
      </w:rPr>
      <w:drawing>
        <wp:inline distT="0" distB="0" distL="0" distR="0" wp14:anchorId="6C85F8D6" wp14:editId="6AA8127D">
          <wp:extent cx="3118104" cy="103327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png"/>
                  <pic:cNvPicPr/>
                </pic:nvPicPr>
                <pic:blipFill>
                  <a:blip r:embed="rId1">
                    <a:extLst>
                      <a:ext uri="{28A0092B-C50C-407E-A947-70E740481C1C}">
                        <a14:useLocalDpi xmlns:a14="http://schemas.microsoft.com/office/drawing/2010/main" val="0"/>
                      </a:ext>
                    </a:extLst>
                  </a:blip>
                  <a:stretch>
                    <a:fillRect/>
                  </a:stretch>
                </pic:blipFill>
                <pic:spPr>
                  <a:xfrm>
                    <a:off x="0" y="0"/>
                    <a:ext cx="3118104" cy="1033272"/>
                  </a:xfrm>
                  <a:prstGeom prst="rect">
                    <a:avLst/>
                  </a:prstGeom>
                </pic:spPr>
              </pic:pic>
            </a:graphicData>
          </a:graphic>
        </wp:inline>
      </w:drawing>
    </w:r>
  </w:p>
  <w:p w14:paraId="3357467E" w14:textId="77777777" w:rsidR="00F144B0" w:rsidRDefault="00F144B0">
    <w:pPr>
      <w:pStyle w:val="Header"/>
    </w:pPr>
  </w:p>
  <w:p w14:paraId="36381AC7" w14:textId="77777777" w:rsidR="00F144B0" w:rsidRDefault="00F144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33BCB" w14:textId="364CD5BC" w:rsidR="00F144B0" w:rsidRPr="00F16B65" w:rsidRDefault="00F144B0" w:rsidP="008F2CEC">
    <w:pPr>
      <w:pStyle w:val="Header"/>
      <w:jc w:val="right"/>
      <w:rPr>
        <w:color w:val="595959" w:themeColor="text1" w:themeTint="A6"/>
      </w:rPr>
    </w:pPr>
    <w:r w:rsidRPr="00F16B65">
      <w:rPr>
        <w:rStyle w:val="SubtitleChar"/>
        <w:rFonts w:eastAsiaTheme="minorEastAsia"/>
        <w:color w:val="595959" w:themeColor="text1" w:themeTint="A6"/>
      </w:rPr>
      <w:t xml:space="preserve">Version </w:t>
    </w:r>
    <w:r>
      <w:rPr>
        <w:rStyle w:val="SubtitleChar"/>
        <w:rFonts w:eastAsiaTheme="minorEastAsia"/>
        <w:b/>
        <w:i w:val="0"/>
        <w:color w:val="595959" w:themeColor="text1" w:themeTint="A6"/>
      </w:rPr>
      <w:t xml:space="preserve">1.0 </w:t>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ptab w:relativeTo="margin" w:alignment="center" w:leader="none"/>
    </w:r>
    <w:sdt>
      <w:sdtPr>
        <w:rPr>
          <w:color w:val="595959" w:themeColor="text1" w:themeTint="A6"/>
        </w:rPr>
        <w:id w:val="-1062487833"/>
      </w:sdtPr>
      <w:sdtEndPr/>
      <w:sdtContent>
        <w:sdt>
          <w:sdtPr>
            <w:rPr>
              <w:color w:val="595959" w:themeColor="text1" w:themeTint="A6"/>
            </w:rPr>
            <w:alias w:val="Title"/>
            <w:tag w:val=""/>
            <w:id w:val="-797609205"/>
            <w:dataBinding w:prefixMappings="xmlns:ns0='http://purl.org/dc/elements/1.1/' xmlns:ns1='http://schemas.openxmlformats.org/package/2006/metadata/core-properties' " w:xpath="/ns1:coreProperties[1]/ns0:title[1]" w:storeItemID="{6C3C8BC8-F283-45AE-878A-BAB7291924A1}"/>
            <w:text/>
          </w:sdtPr>
          <w:sdtEndPr/>
          <w:sdtContent>
            <w:r w:rsidR="006305DB">
              <w:rPr>
                <w:color w:val="595959" w:themeColor="text1" w:themeTint="A6"/>
              </w:rPr>
              <w:t>Aerospace Industry Tool for Calculating Scope 3 Greenhouse Gas Emissions of Purchased Goods &amp; Services and Capital Goods: Methodology</w:t>
            </w:r>
          </w:sdtContent>
        </w:sdt>
      </w:sdtContent>
    </w:sdt>
    <w:r w:rsidRPr="00F16B65">
      <w:rPr>
        <w:color w:val="595959" w:themeColor="text1" w:themeTint="A6"/>
      </w:rPr>
      <w:ptab w:relativeTo="margin" w:alignment="right" w:leader="none"/>
    </w:r>
  </w:p>
  <w:p w14:paraId="6129AB84" w14:textId="77777777" w:rsidR="00F144B0" w:rsidRPr="008F2CEC" w:rsidRDefault="00F144B0" w:rsidP="008F2C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8C11" w14:textId="1739897B" w:rsidR="00F144B0" w:rsidRPr="00F16B65" w:rsidRDefault="00F144B0" w:rsidP="008F2CEC">
    <w:pPr>
      <w:pStyle w:val="Header"/>
      <w:jc w:val="right"/>
      <w:rPr>
        <w:color w:val="595959" w:themeColor="text1" w:themeTint="A6"/>
      </w:rPr>
    </w:pPr>
    <w:r w:rsidRPr="00F16B65">
      <w:rPr>
        <w:rStyle w:val="SubtitleChar"/>
        <w:rFonts w:eastAsiaTheme="minorEastAsia"/>
        <w:color w:val="595959" w:themeColor="text1" w:themeTint="A6"/>
      </w:rPr>
      <w:t xml:space="preserve">Version </w:t>
    </w:r>
    <w:r>
      <w:rPr>
        <w:rStyle w:val="SubtitleChar"/>
        <w:rFonts w:eastAsiaTheme="minorEastAsia"/>
        <w:b/>
        <w:i w:val="0"/>
        <w:color w:val="595959" w:themeColor="text1" w:themeTint="A6"/>
      </w:rPr>
      <w:t xml:space="preserve">1.0 </w:t>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fldChar w:fldCharType="begin"/>
    </w:r>
    <w:r w:rsidRPr="00F16B65">
      <w:rPr>
        <w:color w:val="595959" w:themeColor="text1" w:themeTint="A6"/>
      </w:rPr>
      <w:instrText xml:space="preserve"> REF Version \h </w:instrText>
    </w:r>
    <w:r w:rsidRPr="00F16B65">
      <w:rPr>
        <w:color w:val="595959" w:themeColor="text1" w:themeTint="A6"/>
      </w:rPr>
    </w:r>
    <w:r w:rsidRPr="00F16B65">
      <w:rPr>
        <w:color w:val="595959" w:themeColor="text1" w:themeTint="A6"/>
      </w:rPr>
      <w:fldChar w:fldCharType="end"/>
    </w:r>
    <w:r w:rsidRPr="00F16B65">
      <w:rPr>
        <w:color w:val="595959" w:themeColor="text1" w:themeTint="A6"/>
      </w:rPr>
      <w:ptab w:relativeTo="margin" w:alignment="center" w:leader="none"/>
    </w:r>
    <w:sdt>
      <w:sdtPr>
        <w:rPr>
          <w:color w:val="595959" w:themeColor="text1" w:themeTint="A6"/>
        </w:rPr>
        <w:id w:val="-2033245764"/>
      </w:sdtPr>
      <w:sdtEndPr/>
      <w:sdtContent>
        <w:sdt>
          <w:sdtPr>
            <w:rPr>
              <w:color w:val="595959" w:themeColor="text1" w:themeTint="A6"/>
            </w:rPr>
            <w:alias w:val="Title"/>
            <w:tag w:val=""/>
            <w:id w:val="-2060321180"/>
            <w:dataBinding w:prefixMappings="xmlns:ns0='http://purl.org/dc/elements/1.1/' xmlns:ns1='http://schemas.openxmlformats.org/package/2006/metadata/core-properties' " w:xpath="/ns1:coreProperties[1]/ns0:title[1]" w:storeItemID="{6C3C8BC8-F283-45AE-878A-BAB7291924A1}"/>
            <w:text/>
          </w:sdtPr>
          <w:sdtEndPr/>
          <w:sdtContent>
            <w:r w:rsidR="006305DB">
              <w:rPr>
                <w:color w:val="595959" w:themeColor="text1" w:themeTint="A6"/>
              </w:rPr>
              <w:t>Aerospace Industry Tool for Calculating Scope 3 Greenhouse Gas Emissions of Purchased Goods &amp; Services and Capital Goods: Methodology</w:t>
            </w:r>
          </w:sdtContent>
        </w:sdt>
      </w:sdtContent>
    </w:sdt>
    <w:r w:rsidRPr="00F16B65">
      <w:rPr>
        <w:color w:val="595959" w:themeColor="text1" w:themeTint="A6"/>
      </w:rPr>
      <w:ptab w:relativeTo="margin" w:alignment="right" w:leader="none"/>
    </w:r>
  </w:p>
  <w:p w14:paraId="27052219" w14:textId="77777777" w:rsidR="00F144B0" w:rsidRPr="008F2CEC" w:rsidRDefault="00F144B0" w:rsidP="008F2C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F657B"/>
    <w:multiLevelType w:val="hybridMultilevel"/>
    <w:tmpl w:val="D68C781E"/>
    <w:lvl w:ilvl="0" w:tplc="D4CAF432">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570AE"/>
    <w:multiLevelType w:val="hybridMultilevel"/>
    <w:tmpl w:val="0F1A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771D"/>
    <w:multiLevelType w:val="hybridMultilevel"/>
    <w:tmpl w:val="B132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666A6"/>
    <w:multiLevelType w:val="hybridMultilevel"/>
    <w:tmpl w:val="78EC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D36CE"/>
    <w:multiLevelType w:val="hybridMultilevel"/>
    <w:tmpl w:val="6BE8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C2DA8"/>
    <w:multiLevelType w:val="hybridMultilevel"/>
    <w:tmpl w:val="5EB4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04870"/>
    <w:multiLevelType w:val="hybridMultilevel"/>
    <w:tmpl w:val="44586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694144"/>
    <w:multiLevelType w:val="multilevel"/>
    <w:tmpl w:val="543CE7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72A722C"/>
    <w:multiLevelType w:val="hybridMultilevel"/>
    <w:tmpl w:val="B428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B4171E"/>
    <w:multiLevelType w:val="hybridMultilevel"/>
    <w:tmpl w:val="024E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66A16"/>
    <w:multiLevelType w:val="hybridMultilevel"/>
    <w:tmpl w:val="1828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E8D"/>
    <w:multiLevelType w:val="hybridMultilevel"/>
    <w:tmpl w:val="465E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370C2D"/>
    <w:multiLevelType w:val="hybridMultilevel"/>
    <w:tmpl w:val="98AC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14A9D"/>
    <w:multiLevelType w:val="hybridMultilevel"/>
    <w:tmpl w:val="4360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0F4A03"/>
    <w:multiLevelType w:val="hybridMultilevel"/>
    <w:tmpl w:val="21A8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3360A"/>
    <w:multiLevelType w:val="hybridMultilevel"/>
    <w:tmpl w:val="930C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1121F"/>
    <w:multiLevelType w:val="hybridMultilevel"/>
    <w:tmpl w:val="A0F2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F2987"/>
    <w:multiLevelType w:val="hybridMultilevel"/>
    <w:tmpl w:val="B8C6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9556E"/>
    <w:multiLevelType w:val="hybridMultilevel"/>
    <w:tmpl w:val="5414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3546A"/>
    <w:multiLevelType w:val="hybridMultilevel"/>
    <w:tmpl w:val="69D8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2242F"/>
    <w:multiLevelType w:val="hybridMultilevel"/>
    <w:tmpl w:val="9768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8E6EC1"/>
    <w:multiLevelType w:val="hybridMultilevel"/>
    <w:tmpl w:val="645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E1B7F"/>
    <w:multiLevelType w:val="hybridMultilevel"/>
    <w:tmpl w:val="12F8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53EBB"/>
    <w:multiLevelType w:val="hybridMultilevel"/>
    <w:tmpl w:val="B1467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A4D40"/>
    <w:multiLevelType w:val="hybridMultilevel"/>
    <w:tmpl w:val="CB8E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0"/>
  </w:num>
  <w:num w:numId="4">
    <w:abstractNumId w:val="15"/>
  </w:num>
  <w:num w:numId="5">
    <w:abstractNumId w:val="2"/>
  </w:num>
  <w:num w:numId="6">
    <w:abstractNumId w:val="24"/>
  </w:num>
  <w:num w:numId="7">
    <w:abstractNumId w:val="13"/>
  </w:num>
  <w:num w:numId="8">
    <w:abstractNumId w:val="18"/>
  </w:num>
  <w:num w:numId="9">
    <w:abstractNumId w:val="14"/>
  </w:num>
  <w:num w:numId="10">
    <w:abstractNumId w:val="12"/>
  </w:num>
  <w:num w:numId="11">
    <w:abstractNumId w:val="17"/>
  </w:num>
  <w:num w:numId="12">
    <w:abstractNumId w:val="9"/>
  </w:num>
  <w:num w:numId="13">
    <w:abstractNumId w:val="1"/>
  </w:num>
  <w:num w:numId="14">
    <w:abstractNumId w:val="11"/>
  </w:num>
  <w:num w:numId="15">
    <w:abstractNumId w:val="16"/>
  </w:num>
  <w:num w:numId="16">
    <w:abstractNumId w:val="5"/>
  </w:num>
  <w:num w:numId="17">
    <w:abstractNumId w:val="21"/>
  </w:num>
  <w:num w:numId="18">
    <w:abstractNumId w:val="3"/>
  </w:num>
  <w:num w:numId="19">
    <w:abstractNumId w:val="19"/>
  </w:num>
  <w:num w:numId="20">
    <w:abstractNumId w:val="4"/>
  </w:num>
  <w:num w:numId="21">
    <w:abstractNumId w:val="23"/>
  </w:num>
  <w:num w:numId="22">
    <w:abstractNumId w:val="6"/>
  </w:num>
  <w:num w:numId="23">
    <w:abstractNumId w:val="10"/>
  </w:num>
  <w:num w:numId="24">
    <w:abstractNumId w:val="8"/>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0" w:nlCheck="1" w:checkStyle="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9E"/>
    <w:rsid w:val="0001726B"/>
    <w:rsid w:val="00045208"/>
    <w:rsid w:val="0006659A"/>
    <w:rsid w:val="000D0904"/>
    <w:rsid w:val="000F12AC"/>
    <w:rsid w:val="000F44C1"/>
    <w:rsid w:val="0012278B"/>
    <w:rsid w:val="001E27F6"/>
    <w:rsid w:val="001F2C8E"/>
    <w:rsid w:val="00266DA6"/>
    <w:rsid w:val="002D6A49"/>
    <w:rsid w:val="00363467"/>
    <w:rsid w:val="00381295"/>
    <w:rsid w:val="00397BA1"/>
    <w:rsid w:val="003C2483"/>
    <w:rsid w:val="003D124F"/>
    <w:rsid w:val="003E7CE1"/>
    <w:rsid w:val="00401A4F"/>
    <w:rsid w:val="00401E35"/>
    <w:rsid w:val="00410552"/>
    <w:rsid w:val="00414C46"/>
    <w:rsid w:val="004E6F7D"/>
    <w:rsid w:val="00500BD1"/>
    <w:rsid w:val="00501979"/>
    <w:rsid w:val="005146CB"/>
    <w:rsid w:val="005162F6"/>
    <w:rsid w:val="0053713C"/>
    <w:rsid w:val="005F2754"/>
    <w:rsid w:val="005F75AE"/>
    <w:rsid w:val="006305DB"/>
    <w:rsid w:val="00710BE3"/>
    <w:rsid w:val="0071690D"/>
    <w:rsid w:val="007D17D6"/>
    <w:rsid w:val="007D4876"/>
    <w:rsid w:val="00801366"/>
    <w:rsid w:val="0087736D"/>
    <w:rsid w:val="008F2CEC"/>
    <w:rsid w:val="009102CE"/>
    <w:rsid w:val="00946539"/>
    <w:rsid w:val="009B61C8"/>
    <w:rsid w:val="009E3DAD"/>
    <w:rsid w:val="00A4239E"/>
    <w:rsid w:val="00AC5510"/>
    <w:rsid w:val="00AE6546"/>
    <w:rsid w:val="00B13CE7"/>
    <w:rsid w:val="00B1515A"/>
    <w:rsid w:val="00B41347"/>
    <w:rsid w:val="00B434DA"/>
    <w:rsid w:val="00B9182B"/>
    <w:rsid w:val="00BE15A4"/>
    <w:rsid w:val="00BE3EE6"/>
    <w:rsid w:val="00C34B84"/>
    <w:rsid w:val="00CC44D2"/>
    <w:rsid w:val="00CE23C9"/>
    <w:rsid w:val="00CE2998"/>
    <w:rsid w:val="00D45865"/>
    <w:rsid w:val="00DA0162"/>
    <w:rsid w:val="00E67BA0"/>
    <w:rsid w:val="00ED4D81"/>
    <w:rsid w:val="00EF23A2"/>
    <w:rsid w:val="00EF3058"/>
    <w:rsid w:val="00F144B0"/>
    <w:rsid w:val="00F16B65"/>
    <w:rsid w:val="00F27E8A"/>
    <w:rsid w:val="00F869F4"/>
    <w:rsid w:val="00FA199B"/>
    <w:rsid w:val="00FB2901"/>
    <w:rsid w:val="00FB2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D06DB"/>
  <w15:docId w15:val="{71868E72-E3AD-495A-8AE7-5C3E27CD9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F7D"/>
    <w:pPr>
      <w:jc w:val="both"/>
    </w:pPr>
    <w:rPr>
      <w:lang w:val="en-US"/>
    </w:rPr>
  </w:style>
  <w:style w:type="paragraph" w:styleId="Heading1">
    <w:name w:val="heading 1"/>
    <w:basedOn w:val="Normal"/>
    <w:next w:val="Normal"/>
    <w:link w:val="Heading1Char"/>
    <w:uiPriority w:val="9"/>
    <w:qFormat/>
    <w:rsid w:val="00A4239E"/>
    <w:pPr>
      <w:numPr>
        <w:numId w:val="1"/>
      </w:num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unhideWhenUsed/>
    <w:qFormat/>
    <w:rsid w:val="00A4239E"/>
    <w:pPr>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unhideWhenUsed/>
    <w:qFormat/>
    <w:rsid w:val="00A4239E"/>
    <w:pPr>
      <w:numPr>
        <w:ilvl w:val="2"/>
        <w:numId w:val="1"/>
      </w:numPr>
      <w:spacing w:before="200" w:after="0" w:line="271" w:lineRule="auto"/>
      <w:outlineLvl w:val="2"/>
    </w:pPr>
    <w:rPr>
      <w:rFonts w:ascii="Cambria" w:eastAsia="Times New Roman" w:hAnsi="Cambria" w:cs="Times New Roman"/>
      <w:b/>
      <w:bCs/>
    </w:rPr>
  </w:style>
  <w:style w:type="paragraph" w:styleId="Heading4">
    <w:name w:val="heading 4"/>
    <w:basedOn w:val="Normal"/>
    <w:next w:val="Normal"/>
    <w:link w:val="Heading4Char"/>
    <w:uiPriority w:val="9"/>
    <w:unhideWhenUsed/>
    <w:qFormat/>
    <w:rsid w:val="00A4239E"/>
    <w:pPr>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unhideWhenUsed/>
    <w:qFormat/>
    <w:rsid w:val="00A4239E"/>
    <w:pPr>
      <w:numPr>
        <w:ilvl w:val="4"/>
        <w:numId w:val="1"/>
      </w:numPr>
      <w:spacing w:before="200" w:after="0"/>
      <w:outlineLvl w:val="4"/>
    </w:pPr>
    <w:rPr>
      <w:rFonts w:ascii="Cambria" w:eastAsia="Times New Roman" w:hAnsi="Cambria" w:cs="Times New Roman"/>
      <w:b/>
      <w:bCs/>
      <w:color w:val="7F7F7F"/>
    </w:rPr>
  </w:style>
  <w:style w:type="paragraph" w:styleId="Heading6">
    <w:name w:val="heading 6"/>
    <w:basedOn w:val="Normal"/>
    <w:next w:val="Normal"/>
    <w:link w:val="Heading6Char"/>
    <w:uiPriority w:val="9"/>
    <w:semiHidden/>
    <w:unhideWhenUsed/>
    <w:qFormat/>
    <w:rsid w:val="00A4239E"/>
    <w:pPr>
      <w:numPr>
        <w:ilvl w:val="5"/>
        <w:numId w:val="1"/>
      </w:numPr>
      <w:spacing w:after="0" w:line="271" w:lineRule="auto"/>
      <w:outlineLvl w:val="5"/>
    </w:pPr>
    <w:rPr>
      <w:rFonts w:ascii="Cambria" w:eastAsia="Times New Roman" w:hAnsi="Cambria" w:cs="Times New Roman"/>
      <w:b/>
      <w:bCs/>
      <w:i/>
      <w:iCs/>
      <w:color w:val="7F7F7F"/>
    </w:rPr>
  </w:style>
  <w:style w:type="paragraph" w:styleId="Heading7">
    <w:name w:val="heading 7"/>
    <w:basedOn w:val="Normal"/>
    <w:next w:val="Normal"/>
    <w:link w:val="Heading7Char"/>
    <w:uiPriority w:val="9"/>
    <w:semiHidden/>
    <w:unhideWhenUsed/>
    <w:qFormat/>
    <w:rsid w:val="00A4239E"/>
    <w:pPr>
      <w:numPr>
        <w:ilvl w:val="6"/>
        <w:numId w:val="1"/>
      </w:numPr>
      <w:spacing w:after="0"/>
      <w:outlineLvl w:val="6"/>
    </w:pPr>
    <w:rPr>
      <w:rFonts w:ascii="Cambria" w:eastAsia="Times New Roman" w:hAnsi="Cambria" w:cs="Times New Roman"/>
      <w:i/>
      <w:iCs/>
    </w:rPr>
  </w:style>
  <w:style w:type="paragraph" w:styleId="Heading8">
    <w:name w:val="heading 8"/>
    <w:basedOn w:val="Normal"/>
    <w:next w:val="Normal"/>
    <w:link w:val="Heading8Char"/>
    <w:uiPriority w:val="9"/>
    <w:semiHidden/>
    <w:unhideWhenUsed/>
    <w:qFormat/>
    <w:rsid w:val="00A4239E"/>
    <w:pPr>
      <w:numPr>
        <w:ilvl w:val="7"/>
        <w:numId w:val="1"/>
      </w:numPr>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A4239E"/>
    <w:pPr>
      <w:numPr>
        <w:ilvl w:val="8"/>
        <w:numId w:val="1"/>
      </w:numPr>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239E"/>
    <w:rPr>
      <w:rFonts w:ascii="Cambria" w:eastAsia="Times New Roman" w:hAnsi="Cambria" w:cs="Times New Roman"/>
      <w:b/>
      <w:bCs/>
      <w:sz w:val="28"/>
      <w:szCs w:val="28"/>
      <w:lang w:val="en-US"/>
    </w:rPr>
  </w:style>
  <w:style w:type="character" w:customStyle="1" w:styleId="Heading2Char">
    <w:name w:val="Heading 2 Char"/>
    <w:link w:val="Heading2"/>
    <w:uiPriority w:val="9"/>
    <w:rsid w:val="00A4239E"/>
    <w:rPr>
      <w:rFonts w:ascii="Cambria" w:eastAsia="Times New Roman" w:hAnsi="Cambria" w:cs="Times New Roman"/>
      <w:b/>
      <w:bCs/>
      <w:sz w:val="26"/>
      <w:szCs w:val="26"/>
      <w:lang w:val="en-US"/>
    </w:rPr>
  </w:style>
  <w:style w:type="character" w:customStyle="1" w:styleId="Heading3Char">
    <w:name w:val="Heading 3 Char"/>
    <w:link w:val="Heading3"/>
    <w:uiPriority w:val="9"/>
    <w:rsid w:val="00A4239E"/>
    <w:rPr>
      <w:rFonts w:ascii="Cambria" w:eastAsia="Times New Roman" w:hAnsi="Cambria" w:cs="Times New Roman"/>
      <w:b/>
      <w:bCs/>
      <w:lang w:val="en-US"/>
    </w:rPr>
  </w:style>
  <w:style w:type="character" w:customStyle="1" w:styleId="Heading4Char">
    <w:name w:val="Heading 4 Char"/>
    <w:link w:val="Heading4"/>
    <w:uiPriority w:val="9"/>
    <w:rsid w:val="00A4239E"/>
    <w:rPr>
      <w:rFonts w:ascii="Cambria" w:eastAsia="Times New Roman" w:hAnsi="Cambria" w:cs="Times New Roman"/>
      <w:b/>
      <w:bCs/>
      <w:i/>
      <w:iCs/>
      <w:lang w:val="en-US"/>
    </w:rPr>
  </w:style>
  <w:style w:type="character" w:customStyle="1" w:styleId="Heading5Char">
    <w:name w:val="Heading 5 Char"/>
    <w:link w:val="Heading5"/>
    <w:uiPriority w:val="9"/>
    <w:rsid w:val="00A4239E"/>
    <w:rPr>
      <w:rFonts w:ascii="Cambria" w:eastAsia="Times New Roman" w:hAnsi="Cambria" w:cs="Times New Roman"/>
      <w:b/>
      <w:bCs/>
      <w:color w:val="7F7F7F"/>
      <w:lang w:val="en-US"/>
    </w:rPr>
  </w:style>
  <w:style w:type="character" w:customStyle="1" w:styleId="Heading6Char">
    <w:name w:val="Heading 6 Char"/>
    <w:link w:val="Heading6"/>
    <w:uiPriority w:val="9"/>
    <w:semiHidden/>
    <w:rsid w:val="00A4239E"/>
    <w:rPr>
      <w:rFonts w:ascii="Cambria" w:eastAsia="Times New Roman" w:hAnsi="Cambria" w:cs="Times New Roman"/>
      <w:b/>
      <w:bCs/>
      <w:i/>
      <w:iCs/>
      <w:color w:val="7F7F7F"/>
      <w:lang w:val="en-US"/>
    </w:rPr>
  </w:style>
  <w:style w:type="character" w:customStyle="1" w:styleId="Heading7Char">
    <w:name w:val="Heading 7 Char"/>
    <w:link w:val="Heading7"/>
    <w:uiPriority w:val="9"/>
    <w:semiHidden/>
    <w:rsid w:val="00A4239E"/>
    <w:rPr>
      <w:rFonts w:ascii="Cambria" w:eastAsia="Times New Roman" w:hAnsi="Cambria" w:cs="Times New Roman"/>
      <w:i/>
      <w:iCs/>
      <w:lang w:val="en-US"/>
    </w:rPr>
  </w:style>
  <w:style w:type="character" w:customStyle="1" w:styleId="Heading8Char">
    <w:name w:val="Heading 8 Char"/>
    <w:link w:val="Heading8"/>
    <w:uiPriority w:val="9"/>
    <w:semiHidden/>
    <w:rsid w:val="00A4239E"/>
    <w:rPr>
      <w:rFonts w:ascii="Cambria" w:eastAsia="Times New Roman" w:hAnsi="Cambria" w:cs="Times New Roman"/>
      <w:sz w:val="20"/>
      <w:szCs w:val="20"/>
      <w:lang w:val="en-US"/>
    </w:rPr>
  </w:style>
  <w:style w:type="character" w:customStyle="1" w:styleId="Heading9Char">
    <w:name w:val="Heading 9 Char"/>
    <w:link w:val="Heading9"/>
    <w:uiPriority w:val="9"/>
    <w:semiHidden/>
    <w:rsid w:val="00A4239E"/>
    <w:rPr>
      <w:rFonts w:ascii="Cambria" w:eastAsia="Times New Roman" w:hAnsi="Cambria" w:cs="Times New Roman"/>
      <w:i/>
      <w:iCs/>
      <w:spacing w:val="5"/>
      <w:sz w:val="20"/>
      <w:szCs w:val="20"/>
      <w:lang w:val="en-US"/>
    </w:rPr>
  </w:style>
  <w:style w:type="paragraph" w:styleId="Title">
    <w:name w:val="Title"/>
    <w:basedOn w:val="Normal"/>
    <w:next w:val="Normal"/>
    <w:link w:val="TitleChar"/>
    <w:uiPriority w:val="10"/>
    <w:qFormat/>
    <w:rsid w:val="009102CE"/>
    <w:pPr>
      <w:pBdr>
        <w:bottom w:val="single" w:sz="4" w:space="1" w:color="auto"/>
      </w:pBdr>
      <w:spacing w:line="240" w:lineRule="auto"/>
      <w:contextualSpacing/>
      <w:jc w:val="left"/>
    </w:pPr>
    <w:rPr>
      <w:rFonts w:ascii="Cambria" w:eastAsia="Times New Roman" w:hAnsi="Cambria" w:cs="Times New Roman"/>
      <w:b/>
      <w:spacing w:val="5"/>
      <w:sz w:val="52"/>
      <w:szCs w:val="52"/>
    </w:rPr>
  </w:style>
  <w:style w:type="character" w:customStyle="1" w:styleId="TitleChar">
    <w:name w:val="Title Char"/>
    <w:link w:val="Title"/>
    <w:uiPriority w:val="10"/>
    <w:rsid w:val="009102CE"/>
    <w:rPr>
      <w:rFonts w:ascii="Cambria" w:eastAsia="Times New Roman" w:hAnsi="Cambria" w:cs="Times New Roman"/>
      <w:b/>
      <w:spacing w:val="5"/>
      <w:sz w:val="52"/>
      <w:szCs w:val="52"/>
    </w:rPr>
  </w:style>
  <w:style w:type="paragraph" w:styleId="Subtitle">
    <w:name w:val="Subtitle"/>
    <w:basedOn w:val="Normal"/>
    <w:next w:val="Normal"/>
    <w:link w:val="SubtitleChar"/>
    <w:uiPriority w:val="11"/>
    <w:qFormat/>
    <w:rsid w:val="00FA199B"/>
    <w:pPr>
      <w:spacing w:line="240" w:lineRule="auto"/>
    </w:pPr>
    <w:rPr>
      <w:rFonts w:ascii="Cambria" w:eastAsia="Times New Roman" w:hAnsi="Cambria" w:cs="Times New Roman"/>
      <w:i/>
      <w:iCs/>
      <w:spacing w:val="13"/>
      <w:sz w:val="24"/>
      <w:szCs w:val="24"/>
    </w:rPr>
  </w:style>
  <w:style w:type="character" w:customStyle="1" w:styleId="SubtitleChar">
    <w:name w:val="Subtitle Char"/>
    <w:link w:val="Subtitle"/>
    <w:uiPriority w:val="11"/>
    <w:rsid w:val="00FA199B"/>
    <w:rPr>
      <w:rFonts w:ascii="Cambria" w:eastAsia="Times New Roman" w:hAnsi="Cambria" w:cs="Times New Roman"/>
      <w:i/>
      <w:iCs/>
      <w:spacing w:val="13"/>
      <w:sz w:val="24"/>
      <w:szCs w:val="24"/>
    </w:rPr>
  </w:style>
  <w:style w:type="character" w:styleId="Strong">
    <w:name w:val="Strong"/>
    <w:uiPriority w:val="22"/>
    <w:qFormat/>
    <w:rsid w:val="00A4239E"/>
    <w:rPr>
      <w:b/>
      <w:bCs/>
    </w:rPr>
  </w:style>
  <w:style w:type="character" w:styleId="Emphasis">
    <w:name w:val="Emphasis"/>
    <w:uiPriority w:val="20"/>
    <w:qFormat/>
    <w:rsid w:val="00A4239E"/>
    <w:rPr>
      <w:b/>
      <w:bCs/>
      <w:i/>
      <w:iCs/>
      <w:spacing w:val="10"/>
      <w:bdr w:val="none" w:sz="0" w:space="0" w:color="auto"/>
      <w:shd w:val="clear" w:color="auto" w:fill="auto"/>
    </w:rPr>
  </w:style>
  <w:style w:type="paragraph" w:styleId="NoSpacing">
    <w:name w:val="No Spacing"/>
    <w:basedOn w:val="Normal"/>
    <w:uiPriority w:val="1"/>
    <w:qFormat/>
    <w:rsid w:val="00A4239E"/>
    <w:pPr>
      <w:spacing w:after="0" w:line="240" w:lineRule="auto"/>
    </w:pPr>
  </w:style>
  <w:style w:type="paragraph" w:styleId="ListParagraph">
    <w:name w:val="List Paragraph"/>
    <w:basedOn w:val="Normal"/>
    <w:uiPriority w:val="34"/>
    <w:qFormat/>
    <w:rsid w:val="00A4239E"/>
    <w:pPr>
      <w:ind w:left="720"/>
      <w:contextualSpacing/>
    </w:pPr>
  </w:style>
  <w:style w:type="paragraph" w:styleId="Quote">
    <w:name w:val="Quote"/>
    <w:basedOn w:val="Normal"/>
    <w:next w:val="Normal"/>
    <w:link w:val="QuoteChar"/>
    <w:uiPriority w:val="29"/>
    <w:qFormat/>
    <w:rsid w:val="00A4239E"/>
    <w:pPr>
      <w:spacing w:before="200" w:after="0"/>
      <w:ind w:left="360" w:right="360"/>
    </w:pPr>
    <w:rPr>
      <w:i/>
      <w:iCs/>
    </w:rPr>
  </w:style>
  <w:style w:type="character" w:customStyle="1" w:styleId="QuoteChar">
    <w:name w:val="Quote Char"/>
    <w:link w:val="Quote"/>
    <w:uiPriority w:val="29"/>
    <w:rsid w:val="00A4239E"/>
    <w:rPr>
      <w:i/>
      <w:iCs/>
    </w:rPr>
  </w:style>
  <w:style w:type="paragraph" w:styleId="IntenseQuote">
    <w:name w:val="Intense Quote"/>
    <w:basedOn w:val="Normal"/>
    <w:next w:val="Normal"/>
    <w:link w:val="IntenseQuoteChar"/>
    <w:uiPriority w:val="30"/>
    <w:rsid w:val="00A4239E"/>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A4239E"/>
    <w:rPr>
      <w:b/>
      <w:bCs/>
      <w:i/>
      <w:iCs/>
    </w:rPr>
  </w:style>
  <w:style w:type="character" w:styleId="SubtleEmphasis">
    <w:name w:val="Subtle Emphasis"/>
    <w:uiPriority w:val="19"/>
    <w:qFormat/>
    <w:rsid w:val="00A4239E"/>
    <w:rPr>
      <w:i/>
      <w:iCs/>
    </w:rPr>
  </w:style>
  <w:style w:type="character" w:styleId="IntenseEmphasis">
    <w:name w:val="Intense Emphasis"/>
    <w:uiPriority w:val="21"/>
    <w:rsid w:val="00A4239E"/>
    <w:rPr>
      <w:b/>
      <w:bCs/>
    </w:rPr>
  </w:style>
  <w:style w:type="character" w:styleId="SubtleReference">
    <w:name w:val="Subtle Reference"/>
    <w:uiPriority w:val="31"/>
    <w:rsid w:val="00A4239E"/>
    <w:rPr>
      <w:smallCaps/>
    </w:rPr>
  </w:style>
  <w:style w:type="character" w:styleId="IntenseReference">
    <w:name w:val="Intense Reference"/>
    <w:uiPriority w:val="32"/>
    <w:rsid w:val="00A4239E"/>
    <w:rPr>
      <w:smallCaps/>
      <w:spacing w:val="5"/>
      <w:u w:val="single"/>
    </w:rPr>
  </w:style>
  <w:style w:type="character" w:styleId="BookTitle">
    <w:name w:val="Book Title"/>
    <w:uiPriority w:val="33"/>
    <w:rsid w:val="00A4239E"/>
    <w:rPr>
      <w:i/>
      <w:iCs/>
      <w:smallCaps/>
      <w:spacing w:val="5"/>
    </w:rPr>
  </w:style>
  <w:style w:type="paragraph" w:styleId="TOCHeading">
    <w:name w:val="TOC Heading"/>
    <w:basedOn w:val="Heading1"/>
    <w:next w:val="Normal"/>
    <w:uiPriority w:val="39"/>
    <w:semiHidden/>
    <w:unhideWhenUsed/>
    <w:qFormat/>
    <w:rsid w:val="00A4239E"/>
    <w:pPr>
      <w:outlineLvl w:val="9"/>
    </w:pPr>
    <w:rPr>
      <w:lang w:bidi="en-US"/>
    </w:rPr>
  </w:style>
  <w:style w:type="character" w:styleId="PlaceholderText">
    <w:name w:val="Placeholder Text"/>
    <w:basedOn w:val="DefaultParagraphFont"/>
    <w:uiPriority w:val="99"/>
    <w:semiHidden/>
    <w:rsid w:val="004E6F7D"/>
    <w:rPr>
      <w:color w:val="808080"/>
    </w:rPr>
  </w:style>
  <w:style w:type="paragraph" w:styleId="BalloonText">
    <w:name w:val="Balloon Text"/>
    <w:basedOn w:val="Normal"/>
    <w:link w:val="BalloonTextChar"/>
    <w:uiPriority w:val="99"/>
    <w:semiHidden/>
    <w:unhideWhenUsed/>
    <w:rsid w:val="004E6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F7D"/>
    <w:rPr>
      <w:rFonts w:ascii="Tahoma" w:hAnsi="Tahoma" w:cs="Tahoma"/>
      <w:sz w:val="16"/>
      <w:szCs w:val="16"/>
    </w:rPr>
  </w:style>
  <w:style w:type="paragraph" w:styleId="Header">
    <w:name w:val="header"/>
    <w:basedOn w:val="Normal"/>
    <w:link w:val="HeaderChar"/>
    <w:uiPriority w:val="99"/>
    <w:unhideWhenUsed/>
    <w:rsid w:val="004E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7D"/>
  </w:style>
  <w:style w:type="paragraph" w:styleId="Footer">
    <w:name w:val="footer"/>
    <w:basedOn w:val="Normal"/>
    <w:link w:val="FooterChar"/>
    <w:uiPriority w:val="99"/>
    <w:unhideWhenUsed/>
    <w:rsid w:val="004E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7D"/>
  </w:style>
  <w:style w:type="paragraph" w:styleId="TOC1">
    <w:name w:val="toc 1"/>
    <w:basedOn w:val="Normal"/>
    <w:next w:val="Normal"/>
    <w:autoRedefine/>
    <w:uiPriority w:val="39"/>
    <w:unhideWhenUsed/>
    <w:rsid w:val="004E6F7D"/>
    <w:pPr>
      <w:spacing w:after="100"/>
    </w:pPr>
  </w:style>
  <w:style w:type="paragraph" w:styleId="TOC2">
    <w:name w:val="toc 2"/>
    <w:basedOn w:val="Normal"/>
    <w:next w:val="Normal"/>
    <w:autoRedefine/>
    <w:uiPriority w:val="39"/>
    <w:unhideWhenUsed/>
    <w:rsid w:val="004E6F7D"/>
    <w:pPr>
      <w:spacing w:after="100"/>
      <w:ind w:left="220"/>
    </w:pPr>
  </w:style>
  <w:style w:type="paragraph" w:styleId="TOC3">
    <w:name w:val="toc 3"/>
    <w:basedOn w:val="Normal"/>
    <w:next w:val="Normal"/>
    <w:autoRedefine/>
    <w:uiPriority w:val="39"/>
    <w:unhideWhenUsed/>
    <w:rsid w:val="004E6F7D"/>
    <w:pPr>
      <w:spacing w:after="100"/>
      <w:ind w:left="440"/>
    </w:pPr>
  </w:style>
  <w:style w:type="character" w:styleId="Hyperlink">
    <w:name w:val="Hyperlink"/>
    <w:basedOn w:val="DefaultParagraphFont"/>
    <w:uiPriority w:val="99"/>
    <w:unhideWhenUsed/>
    <w:rsid w:val="004E6F7D"/>
    <w:rPr>
      <w:color w:val="0000FF" w:themeColor="hyperlink"/>
      <w:u w:val="single"/>
    </w:rPr>
  </w:style>
  <w:style w:type="table" w:styleId="TableGrid">
    <w:name w:val="Table Grid"/>
    <w:basedOn w:val="TableNormal"/>
    <w:uiPriority w:val="59"/>
    <w:rsid w:val="004E6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
    <w:rsid w:val="00401E35"/>
    <w:pPr>
      <w:numPr>
        <w:numId w:val="2"/>
      </w:numPr>
      <w:spacing w:after="0" w:line="260" w:lineRule="exact"/>
      <w:jc w:val="left"/>
    </w:pPr>
    <w:rPr>
      <w:rFonts w:ascii="Arial" w:eastAsia="Times New Roman" w:hAnsi="Arial" w:cs="Times New Roman"/>
      <w:sz w:val="20"/>
      <w:szCs w:val="20"/>
      <w:lang w:eastAsia="en-US"/>
    </w:rPr>
  </w:style>
  <w:style w:type="paragraph" w:styleId="NormalWeb">
    <w:name w:val="Normal (Web)"/>
    <w:basedOn w:val="Normal"/>
    <w:uiPriority w:val="99"/>
    <w:semiHidden/>
    <w:unhideWhenUsed/>
    <w:rsid w:val="00CC44D2"/>
    <w:pPr>
      <w:spacing w:before="100" w:beforeAutospacing="1" w:after="100" w:afterAutospacing="1" w:line="240" w:lineRule="auto"/>
      <w:jc w:val="left"/>
    </w:pPr>
    <w:rPr>
      <w:rFonts w:ascii="Times New Roman" w:hAnsi="Times New Roman" w:cs="Times New Roman"/>
      <w:sz w:val="24"/>
      <w:szCs w:val="24"/>
      <w:lang w:eastAsia="en-US"/>
    </w:rPr>
  </w:style>
  <w:style w:type="paragraph" w:styleId="EndnoteText">
    <w:name w:val="endnote text"/>
    <w:basedOn w:val="Normal"/>
    <w:link w:val="EndnoteTextChar"/>
    <w:uiPriority w:val="99"/>
    <w:unhideWhenUsed/>
    <w:rsid w:val="005146CB"/>
    <w:pPr>
      <w:spacing w:after="0" w:line="240" w:lineRule="auto"/>
      <w:jc w:val="left"/>
    </w:pPr>
    <w:rPr>
      <w:rFonts w:eastAsiaTheme="minorHAnsi"/>
      <w:sz w:val="24"/>
      <w:szCs w:val="24"/>
      <w:lang w:eastAsia="en-US"/>
    </w:rPr>
  </w:style>
  <w:style w:type="character" w:customStyle="1" w:styleId="EndnoteTextChar">
    <w:name w:val="Endnote Text Char"/>
    <w:basedOn w:val="DefaultParagraphFont"/>
    <w:link w:val="EndnoteText"/>
    <w:uiPriority w:val="99"/>
    <w:rsid w:val="005146CB"/>
    <w:rPr>
      <w:rFonts w:eastAsiaTheme="minorHAnsi"/>
      <w:sz w:val="24"/>
      <w:szCs w:val="24"/>
      <w:lang w:val="en-US" w:eastAsia="en-US"/>
    </w:rPr>
  </w:style>
  <w:style w:type="character" w:styleId="EndnoteReference">
    <w:name w:val="endnote reference"/>
    <w:basedOn w:val="DefaultParagraphFont"/>
    <w:uiPriority w:val="99"/>
    <w:unhideWhenUsed/>
    <w:rsid w:val="005146CB"/>
    <w:rPr>
      <w:vertAlign w:val="superscript"/>
    </w:rPr>
  </w:style>
  <w:style w:type="paragraph" w:styleId="Caption">
    <w:name w:val="caption"/>
    <w:basedOn w:val="Normal"/>
    <w:next w:val="Normal"/>
    <w:uiPriority w:val="35"/>
    <w:unhideWhenUsed/>
    <w:qFormat/>
    <w:rsid w:val="00CE2998"/>
    <w:pPr>
      <w:spacing w:line="240" w:lineRule="auto"/>
      <w:jc w:val="left"/>
    </w:pPr>
    <w:rPr>
      <w:rFonts w:eastAsiaTheme="minorHAnsi"/>
      <w:b/>
      <w:bCs/>
      <w:color w:val="76923C" w:themeColor="accent3" w:themeShade="BF"/>
      <w:sz w:val="18"/>
      <w:szCs w:val="18"/>
      <w:lang w:eastAsia="en-US"/>
    </w:rPr>
  </w:style>
  <w:style w:type="paragraph" w:customStyle="1" w:styleId="Default">
    <w:name w:val="Default"/>
    <w:rsid w:val="005146C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MediumShading1-Accent1">
    <w:name w:val="Medium Shading 1 Accent 1"/>
    <w:basedOn w:val="TableNormal"/>
    <w:uiPriority w:val="63"/>
    <w:rsid w:val="005146CB"/>
    <w:pPr>
      <w:spacing w:after="0" w:line="240" w:lineRule="auto"/>
    </w:pPr>
    <w:rPr>
      <w:sz w:val="24"/>
      <w:szCs w:val="24"/>
      <w:lang w:val="fr-FR"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5146CB"/>
    <w:pPr>
      <w:spacing w:after="0" w:line="240" w:lineRule="auto"/>
    </w:pPr>
    <w:rPr>
      <w:rFonts w:eastAsiaTheme="minorHAnsi"/>
      <w:color w:val="365F91" w:themeColor="accent1" w:themeShade="BF"/>
      <w:sz w:val="24"/>
      <w:szCs w:val="24"/>
      <w:lang w:val="fr-FR"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uiPriority w:val="99"/>
    <w:unhideWhenUsed/>
    <w:rsid w:val="005146CB"/>
    <w:pPr>
      <w:spacing w:after="0" w:line="240" w:lineRule="auto"/>
    </w:pPr>
    <w:rPr>
      <w:rFonts w:eastAsiaTheme="minorHAnsi"/>
      <w:lang w:eastAsia="en-US"/>
    </w:rPr>
  </w:style>
  <w:style w:type="character" w:customStyle="1" w:styleId="BodyTextChar">
    <w:name w:val="Body Text Char"/>
    <w:basedOn w:val="DefaultParagraphFont"/>
    <w:link w:val="BodyText"/>
    <w:uiPriority w:val="99"/>
    <w:rsid w:val="005146CB"/>
    <w:rPr>
      <w:rFonts w:eastAsiaTheme="minorHAnsi"/>
      <w:lang w:val="en-US" w:eastAsia="en-US"/>
    </w:rPr>
  </w:style>
  <w:style w:type="paragraph" w:styleId="FootnoteText">
    <w:name w:val="footnote text"/>
    <w:basedOn w:val="Normal"/>
    <w:link w:val="FootnoteTextChar"/>
    <w:uiPriority w:val="99"/>
    <w:unhideWhenUsed/>
    <w:rsid w:val="00397BA1"/>
    <w:pPr>
      <w:spacing w:after="0" w:line="240" w:lineRule="auto"/>
      <w:jc w:val="left"/>
    </w:pPr>
    <w:rPr>
      <w:rFonts w:eastAsiaTheme="minorHAnsi"/>
      <w:sz w:val="24"/>
      <w:szCs w:val="24"/>
      <w:lang w:eastAsia="en-US"/>
    </w:rPr>
  </w:style>
  <w:style w:type="character" w:customStyle="1" w:styleId="FootnoteTextChar">
    <w:name w:val="Footnote Text Char"/>
    <w:basedOn w:val="DefaultParagraphFont"/>
    <w:link w:val="FootnoteText"/>
    <w:uiPriority w:val="99"/>
    <w:rsid w:val="00397BA1"/>
    <w:rPr>
      <w:rFonts w:eastAsiaTheme="minorHAnsi"/>
      <w:sz w:val="24"/>
      <w:szCs w:val="24"/>
      <w:lang w:val="en-US" w:eastAsia="en-US"/>
    </w:rPr>
  </w:style>
  <w:style w:type="character" w:styleId="FootnoteReference">
    <w:name w:val="footnote reference"/>
    <w:basedOn w:val="DefaultParagraphFont"/>
    <w:uiPriority w:val="99"/>
    <w:unhideWhenUsed/>
    <w:rsid w:val="00397BA1"/>
    <w:rPr>
      <w:vertAlign w:val="superscript"/>
    </w:rPr>
  </w:style>
  <w:style w:type="character" w:styleId="CommentReference">
    <w:name w:val="annotation reference"/>
    <w:basedOn w:val="DefaultParagraphFont"/>
    <w:uiPriority w:val="99"/>
    <w:semiHidden/>
    <w:unhideWhenUsed/>
    <w:rsid w:val="0001726B"/>
    <w:rPr>
      <w:sz w:val="16"/>
      <w:szCs w:val="16"/>
    </w:rPr>
  </w:style>
  <w:style w:type="paragraph" w:styleId="CommentText">
    <w:name w:val="annotation text"/>
    <w:basedOn w:val="Normal"/>
    <w:link w:val="CommentTextChar"/>
    <w:uiPriority w:val="99"/>
    <w:semiHidden/>
    <w:unhideWhenUsed/>
    <w:rsid w:val="0001726B"/>
    <w:pPr>
      <w:spacing w:line="240" w:lineRule="auto"/>
    </w:pPr>
    <w:rPr>
      <w:sz w:val="20"/>
      <w:szCs w:val="20"/>
    </w:rPr>
  </w:style>
  <w:style w:type="character" w:customStyle="1" w:styleId="CommentTextChar">
    <w:name w:val="Comment Text Char"/>
    <w:basedOn w:val="DefaultParagraphFont"/>
    <w:link w:val="CommentText"/>
    <w:uiPriority w:val="99"/>
    <w:semiHidden/>
    <w:rsid w:val="0001726B"/>
    <w:rPr>
      <w:sz w:val="20"/>
      <w:szCs w:val="20"/>
      <w:lang w:val="en-US"/>
    </w:rPr>
  </w:style>
  <w:style w:type="paragraph" w:styleId="CommentSubject">
    <w:name w:val="annotation subject"/>
    <w:basedOn w:val="CommentText"/>
    <w:next w:val="CommentText"/>
    <w:link w:val="CommentSubjectChar"/>
    <w:uiPriority w:val="99"/>
    <w:semiHidden/>
    <w:unhideWhenUsed/>
    <w:rsid w:val="0001726B"/>
    <w:rPr>
      <w:b/>
      <w:bCs/>
    </w:rPr>
  </w:style>
  <w:style w:type="character" w:customStyle="1" w:styleId="CommentSubjectChar">
    <w:name w:val="Comment Subject Char"/>
    <w:basedOn w:val="CommentTextChar"/>
    <w:link w:val="CommentSubject"/>
    <w:uiPriority w:val="99"/>
    <w:semiHidden/>
    <w:rsid w:val="0001726B"/>
    <w:rPr>
      <w:b/>
      <w:bCs/>
      <w:sz w:val="20"/>
      <w:szCs w:val="20"/>
      <w:lang w:val="en-US"/>
    </w:rPr>
  </w:style>
  <w:style w:type="paragraph" w:styleId="Revision">
    <w:name w:val="Revision"/>
    <w:hidden/>
    <w:uiPriority w:val="99"/>
    <w:semiHidden/>
    <w:rsid w:val="00B41347"/>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base-impacts.ademe.fr/"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footer" Target="footer2.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png"/><Relationship Id="rId50" Type="http://schemas.openxmlformats.org/officeDocument/2006/relationships/hyperlink" Target="https://www.irs.gov/individuals/international-taxpayers/yearly-average-currency-exchange-rates"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atalog.data.gov/dataset/useeio-v1-1-matrices"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hyperlink" Target="http://www.eiolca.net/cgi-bin/dft/use.pl" TargetMode="External"/><Relationship Id="rId20" Type="http://schemas.openxmlformats.org/officeDocument/2006/relationships/header" Target="header3.xml"/><Relationship Id="rId29"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denix.osd.mil/esohacq/home/"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s://data.oecd.org/price/inflation-cpi.htm"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asecarbone.fr/en/basecarbone/donnees-consulter/choix-categorie"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aeg.com/ghg-guidance/"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ofx.com/en-au/forex-news/historical-exchange-rates/yearly-average-rates/" TargetMode="Externa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denix.osd.mil/esohacq/home/dod-guidance/superstructure-alternatives-example/" TargetMode="External"/><Relationship Id="rId13" Type="http://schemas.openxmlformats.org/officeDocument/2006/relationships/hyperlink" Target="http://www.basecarbone.fr/en/basecarbone/donnees-consulter/choix-categorie" TargetMode="External"/><Relationship Id="rId3" Type="http://schemas.openxmlformats.org/officeDocument/2006/relationships/hyperlink" Target="https://www.iso.org/standard/66453.html" TargetMode="External"/><Relationship Id="rId7" Type="http://schemas.openxmlformats.org/officeDocument/2006/relationships/hyperlink" Target="https://www.denix.osd.mil/esohacq/home/dod-guidance/dod-sustainability-analysis-guidance/" TargetMode="External"/><Relationship Id="rId12" Type="http://schemas.openxmlformats.org/officeDocument/2006/relationships/hyperlink" Target="http://www.base-impacts.ademe.fr/gestdoclist" TargetMode="External"/><Relationship Id="rId17" Type="http://schemas.openxmlformats.org/officeDocument/2006/relationships/hyperlink" Target="https://ghgprotocol.org/sites/default/files/standards/Scope3_Calculation_Guidance_0.pdf" TargetMode="External"/><Relationship Id="rId2" Type="http://schemas.openxmlformats.org/officeDocument/2006/relationships/hyperlink" Target="http://www.iaeg.com/elements/pdf/IAEG_GHG_Reporting_Guidance_Version3_Final.pdf" TargetMode="External"/><Relationship Id="rId16" Type="http://schemas.openxmlformats.org/officeDocument/2006/relationships/hyperlink" Target="https://www.iso.org/standard/43280.html" TargetMode="External"/><Relationship Id="rId1" Type="http://schemas.openxmlformats.org/officeDocument/2006/relationships/hyperlink" Target="https://www.carbontrust.com/news/2013/04/make-business-sense-of-scope-3-carbon-emissions/" TargetMode="External"/><Relationship Id="rId6" Type="http://schemas.openxmlformats.org/officeDocument/2006/relationships/hyperlink" Target="http://ghgprotocol.org/standards/scope-3-standard" TargetMode="External"/><Relationship Id="rId11" Type="http://schemas.openxmlformats.org/officeDocument/2006/relationships/hyperlink" Target="http://www.base-impacts.ademe.fr/gestdoclist/download?url=/documents/Environmentallabelling0Generalprinciplesandmethodologicalframework.pdf" TargetMode="External"/><Relationship Id="rId5" Type="http://schemas.openxmlformats.org/officeDocument/2006/relationships/hyperlink" Target="https://ghgprotocol.org/sites/default/files/standards/Scope3_Calculation_Guidance_0.pdf" TargetMode="External"/><Relationship Id="rId15" Type="http://schemas.openxmlformats.org/officeDocument/2006/relationships/hyperlink" Target="http://www.basecarbone.fr/en/basecarbone/donnees-consulter/choix-categorie/categorie/9" TargetMode="External"/><Relationship Id="rId10" Type="http://schemas.openxmlformats.org/officeDocument/2006/relationships/hyperlink" Target="https://cfpub.epa.gov/si/si_public_record_report.cfm?Lab=NRMRL&amp;dirEntryId=336332" TargetMode="External"/><Relationship Id="rId4" Type="http://schemas.openxmlformats.org/officeDocument/2006/relationships/hyperlink" Target="http://ghgprotocol.org/corporate-standard" TargetMode="External"/><Relationship Id="rId9" Type="http://schemas.openxmlformats.org/officeDocument/2006/relationships/hyperlink" Target="http://www.eiolca.net/Method/index.html" TargetMode="External"/><Relationship Id="rId14" Type="http://schemas.openxmlformats.org/officeDocument/2006/relationships/hyperlink" Target="http://www.basecarbone.fr/en/basecarbone/donnees-consulter/choix-categorie/categorie/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C06362187C43E78D23D96DE4226BDF"/>
        <w:category>
          <w:name w:val="General"/>
          <w:gallery w:val="placeholder"/>
        </w:category>
        <w:types>
          <w:type w:val="bbPlcHdr"/>
        </w:types>
        <w:behaviors>
          <w:behavior w:val="content"/>
        </w:behaviors>
        <w:guid w:val="{63C24BD5-FD58-4CA6-8CC0-DAE9CA58E968}"/>
      </w:docPartPr>
      <w:docPartBody>
        <w:p w:rsidR="00E11DD1" w:rsidRDefault="00BB1D8F" w:rsidP="00BB1D8F">
          <w:r w:rsidRPr="00FB1726">
            <w:rPr>
              <w:rStyle w:val="PlaceholderText"/>
            </w:rPr>
            <w:t>[Title]</w:t>
          </w:r>
        </w:p>
      </w:docPartBody>
    </w:docPart>
    <w:docPart>
      <w:docPartPr>
        <w:name w:val="61FA97A7103F45759D0AACD17DD797D9"/>
        <w:category>
          <w:name w:val="General"/>
          <w:gallery w:val="placeholder"/>
        </w:category>
        <w:types>
          <w:type w:val="bbPlcHdr"/>
        </w:types>
        <w:behaviors>
          <w:behavior w:val="content"/>
        </w:behaviors>
        <w:guid w:val="{870BE380-174F-457D-87C4-C9C688E3BF88}"/>
      </w:docPartPr>
      <w:docPartBody>
        <w:p w:rsidR="00E11DD1" w:rsidRDefault="00BB1D8F" w:rsidP="00BB1D8F">
          <w:r w:rsidRPr="00FB1726">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D8F"/>
    <w:rsid w:val="001D72B0"/>
    <w:rsid w:val="00294346"/>
    <w:rsid w:val="003E5843"/>
    <w:rsid w:val="004F6FB3"/>
    <w:rsid w:val="00A2050F"/>
    <w:rsid w:val="00BB1D8F"/>
    <w:rsid w:val="00BD3892"/>
    <w:rsid w:val="00D477A6"/>
    <w:rsid w:val="00D904FF"/>
    <w:rsid w:val="00DA6E29"/>
    <w:rsid w:val="00E11DD1"/>
    <w:rsid w:val="00FE4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1D8F"/>
    <w:rPr>
      <w:color w:val="808080"/>
    </w:rPr>
  </w:style>
  <w:style w:type="paragraph" w:customStyle="1" w:styleId="19C06362187C43E78D23D96DE4226BDF1">
    <w:name w:val="19C06362187C43E78D23D96DE4226BDF1"/>
    <w:rsid w:val="00BB1D8F"/>
    <w:pPr>
      <w:pBdr>
        <w:bottom w:val="single" w:sz="4" w:space="1" w:color="auto"/>
      </w:pBdr>
      <w:spacing w:line="240" w:lineRule="auto"/>
      <w:contextualSpacing/>
      <w:jc w:val="both"/>
    </w:pPr>
    <w:rPr>
      <w:rFonts w:ascii="Cambria" w:eastAsia="Times New Roman" w:hAnsi="Cambria" w:cs="Times New Roman"/>
      <w:spacing w:val="5"/>
      <w:sz w:val="52"/>
      <w:szCs w:val="52"/>
    </w:rPr>
  </w:style>
  <w:style w:type="paragraph" w:customStyle="1" w:styleId="61FA97A7103F45759D0AACD17DD797D91">
    <w:name w:val="61FA97A7103F45759D0AACD17DD797D91"/>
    <w:rsid w:val="00BB1D8F"/>
    <w:pPr>
      <w:spacing w:after="600"/>
      <w:jc w:val="both"/>
    </w:pPr>
    <w:rPr>
      <w:rFonts w:ascii="Cambria" w:eastAsia="Times New Roman" w:hAnsi="Cambria" w:cs="Times New Roman"/>
      <w:i/>
      <w:iCs/>
      <w:spacing w:val="13"/>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</Value>
</WrappedLabelHistory>
</file>

<file path=customXml/item4.xml><?xml version="1.0" encoding="utf-8"?>
<sisl xmlns:xsi="http://www.w3.org/2001/XMLSchema-instance" xmlns:xsd="http://www.w3.org/2001/XMLSchema" xmlns="http://www.boldonjames.com/2008/01/sie/internal/label" sislVersion="0" policy="e56daa8a-7b27-48ac-85d4-db65acb580b6" origin="userSelected">
  <element uid="f82d335c-c31d-4ecb-a29c-77506445bc71" value=""/>
  <element uid="48cc4f68-d6d9-404f-b139-e517b54485bc" value=""/>
  <element uid="4d40581e-d1cf-422b-8268-c4579a1f499c" value="IAEG"/>
  <element uid="ec6abd3b-c0d6-4fa7-a60a-349d0f822e3b" value=""/>
  <element uid="46fe2329-c02b-4495-b624-12a499d069e2" value=""/>
  <element uid="8b2d8d36-50e9-4e35-b179-b787235cbfe0" value=""/>
  <element uid="76cb6641-65c9-4928-b1aa-841d1b5bdb86"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725A6-BBC8-4975-BC91-9A16BED2625E}">
  <ds:schemaRefs>
    <ds:schemaRef ds:uri="http://schemas.openxmlformats.org/officeDocument/2006/bibliography"/>
  </ds:schemaRefs>
</ds:datastoreItem>
</file>

<file path=customXml/itemProps3.xml><?xml version="1.0" encoding="utf-8"?>
<ds:datastoreItem xmlns:ds="http://schemas.openxmlformats.org/officeDocument/2006/customXml" ds:itemID="{B2764F7F-8210-4D45-B59A-0530DF63F6AD}">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D2F0577E-7386-4513-8A7A-507CD53B138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9124</Words>
  <Characters>52011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Aerospace Industry Tool for Calculating Scope 3 Greenhouse Gas Emissions of Purchased Goods &amp; Services and Capital Goods: Methodology</vt:lpstr>
    </vt:vector>
  </TitlesOfParts>
  <Company>International Aerospace Environmental Group</Company>
  <LinksUpToDate>false</LinksUpToDate>
  <CharactersWithSpaces>61013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Aerospace Industry Tool for Calculating Scope 3 Greenhouse Gas Emissions of Purchased Goods &amp; Services and Capital Goods: Methodology</dc:title>
  <dc:creator>Lewis, Michele M                            Collins</dc:creator>
  <cp:keywords>|1:Non-Conf|5:NonExpCont|6:NonGov|2:Other|3:Manual|4:IAEG||22:No|</cp:keywords>
  <dc:description>supporting voluntary accounting and reporting of greenhouse gas (GHG) emissions associated with purchased goods and services and capital goods across the aerospace industry.</dc:description>
  <cp:lastModifiedBy>Payne, Matthew</cp:lastModifiedBy>
  <cp:revision>3</cp:revision>
  <dcterms:created xsi:type="dcterms:W3CDTF">2021-09-02T17:04:00Z</dcterms:created>
  <dcterms:modified xsi:type="dcterms:W3CDTF">2021-09-02T17:27:00Z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13b8f85c-63d7-4bda-93bb-33d6c5d2d7b4</vt:lpwstr>
  </property>
  <property fmtid="{D5CDD505-2E9C-101B-9397-08002B2CF9AE}" pid="3" name="bjSaver">
    <vt:lpwstr>0J72fySfgFeeIv8JY0Kr+8mvknp62Ag5</vt:lpwstr>
  </property>
  <property fmtid="{D5CDD505-2E9C-101B-9397-08002B2CF9AE}" pid="4" name="bjDocumentLabelXML">
    <vt:lpwstr>&lt;?xml version="1.0" encoding="us-ascii"?&gt;&lt;sisl xmlns:xsi="http://www.w3.org/2001/XMLSchema-instance" xmlns:xsd="http://www.w3.org/2001/XMLSchema" sislVersion="0" policy="e56daa8a-7b27-48ac-85d4-db65acb580b6" origin="userSelected" xmlns="http://www.boldonj</vt:lpwstr>
  </property>
  <property fmtid="{D5CDD505-2E9C-101B-9397-08002B2CF9AE}" pid="5" name="bjDocumentLabelXML-0">
    <vt:lpwstr>ames.com/2008/01/sie/internal/label"&gt;&lt;element uid="f82d335c-c31d-4ecb-a29c-77506445bc71" value="" /&gt;&lt;element uid="48cc4f68-d6d9-404f-b139-e517b54485bc" value="" /&gt;&lt;element uid="4d40581e-d1cf-422b-8268-c4579a1f499c" value="IAEG" /&gt;&lt;element uid="ec6abd3b-c0</vt:lpwstr>
  </property>
  <property fmtid="{D5CDD505-2E9C-101B-9397-08002B2CF9AE}" pid="6" name="bjDocumentLabelXML-1">
    <vt:lpwstr>d6-4fa7-a60a-349d0f822e3b" value="" /&gt;&lt;element uid="46fe2329-c02b-4495-b624-12a499d069e2" value="" /&gt;&lt;element uid="8b2d8d36-50e9-4e35-b179-b787235cbfe0" value="" /&gt;&lt;element uid="76cb6641-65c9-4928-b1aa-841d1b5bdb86" value="" /&gt;&lt;/sisl&gt;</vt:lpwstr>
  </property>
  <property fmtid="{D5CDD505-2E9C-101B-9397-08002B2CF9AE}" pid="7" name="bjDocumentSecurityLabel">
    <vt:lpwstr>Non-Confidential - Other Parties Data - Not Subject to Export Control     </vt:lpwstr>
  </property>
  <property fmtid="{D5CDD505-2E9C-101B-9397-08002B2CF9AE}" pid="8" name="OtherOwnership">
    <vt:lpwstr>Manual;IAEG</vt:lpwstr>
  </property>
  <property fmtid="{D5CDD505-2E9C-101B-9397-08002B2CF9AE}" pid="9" name="Ownership">
    <vt:lpwstr>Other_parties_data</vt:lpwstr>
  </property>
  <property fmtid="{D5CDD505-2E9C-101B-9397-08002B2CF9AE}" pid="10" name="TCGovSecClass">
    <vt:lpwstr>No_Classification</vt:lpwstr>
  </property>
  <property fmtid="{D5CDD505-2E9C-101B-9397-08002B2CF9AE}" pid="11" name="GovSecClass">
    <vt:lpwstr>No_Classification</vt:lpwstr>
  </property>
  <property fmtid="{D5CDD505-2E9C-101B-9397-08002B2CF9AE}" pid="12" name="BusinessSensitivity">
    <vt:lpwstr>Non-Confidential</vt:lpwstr>
  </property>
  <property fmtid="{D5CDD505-2E9C-101B-9397-08002B2CF9AE}" pid="13" name="ExportControlled">
    <vt:lpwstr>Not_Subject_to_Export_Control</vt:lpwstr>
  </property>
  <property fmtid="{D5CDD505-2E9C-101B-9397-08002B2CF9AE}" pid="14" name="bjLabelHistoryID">
    <vt:lpwstr>{B2764F7F-8210-4D45-B59A-0530DF63F6AD}</vt:lpwstr>
  </property>
  <property fmtid="{D5CDD505-2E9C-101B-9397-08002B2CF9AE}" pid="15" name="TitusGUID">
    <vt:lpwstr>d87571fb-3d68-44b8-8d7e-a8179e32b59d</vt:lpwstr>
  </property>
  <property fmtid="{D5CDD505-2E9C-101B-9397-08002B2CF9AE}" pid="16" name="MSIP_Label_4447dd6a-a4a1-440b-a6a3-9124ef1ee017_Enabled">
    <vt:lpwstr>True</vt:lpwstr>
  </property>
  <property fmtid="{D5CDD505-2E9C-101B-9397-08002B2CF9AE}" pid="17" name="MSIP_Label_4447dd6a-a4a1-440b-a6a3-9124ef1ee017_SiteId">
    <vt:lpwstr>7a18110d-ef9b-4274-acef-e62ab0fe28ed</vt:lpwstr>
  </property>
  <property fmtid="{D5CDD505-2E9C-101B-9397-08002B2CF9AE}" pid="18" name="MSIP_Label_4447dd6a-a4a1-440b-a6a3-9124ef1ee017_Owner">
    <vt:lpwstr>10007717@adxuser.com</vt:lpwstr>
  </property>
  <property fmtid="{D5CDD505-2E9C-101B-9397-08002B2CF9AE}" pid="19" name="MSIP_Label_4447dd6a-a4a1-440b-a6a3-9124ef1ee017_SetDate">
    <vt:lpwstr>2021-08-26T12:23:10.6880711Z</vt:lpwstr>
  </property>
  <property fmtid="{D5CDD505-2E9C-101B-9397-08002B2CF9AE}" pid="20" name="MSIP_Label_4447dd6a-a4a1-440b-a6a3-9124ef1ee017_Name">
    <vt:lpwstr>NO TECH DATA</vt:lpwstr>
  </property>
  <property fmtid="{D5CDD505-2E9C-101B-9397-08002B2CF9AE}" pid="21" name="MSIP_Label_4447dd6a-a4a1-440b-a6a3-9124ef1ee017_Application">
    <vt:lpwstr>Microsoft Azure Information Protection</vt:lpwstr>
  </property>
  <property fmtid="{D5CDD505-2E9C-101B-9397-08002B2CF9AE}" pid="22" name="MSIP_Label_4447dd6a-a4a1-440b-a6a3-9124ef1ee017_ActionId">
    <vt:lpwstr>e84b8caf-c584-4f42-a942-4dbbe5946953</vt:lpwstr>
  </property>
  <property fmtid="{D5CDD505-2E9C-101B-9397-08002B2CF9AE}" pid="23" name="MSIP_Label_4447dd6a-a4a1-440b-a6a3-9124ef1ee017_Extended_MSFT_Method">
    <vt:lpwstr>Manual</vt:lpwstr>
  </property>
  <property fmtid="{D5CDD505-2E9C-101B-9397-08002B2CF9AE}" pid="24" name="Sensitivity">
    <vt:lpwstr>NO TECH DATA</vt:lpwstr>
  </property>
</Properties>
</file>